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sFVeqFz+c+0X3goe2qDMEa==&#10;" textCheckSum="" ver="1">
  <a:bounds l="180" t="288" r="9180" b="28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Прямая соединительная линия 1"/>
        <wps:cNvCnPr>
          <a:cxnSpLocks noChangeShapeType="1"/>
        </wps:cNvCnPr>
        <wps:spPr bwMode="auto">
          <a:xfrm>
            <a:off x="0" y="0"/>
            <a:ext cx="5715000" cy="0"/>
          </a:xfrm>
          <a:prstGeom prst="line">
            <a:avLst/>
          </a:prstGeom>
          <a:noFill/>
          <a:ln w="9525">
            <a:solidFill>
              <a:srgbClr val="00000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wps:spPr>
        <wps:bodyPr/>
      </wps:wsp>
    </a:graphicData>
  </a:graphic>
</wp:e2oholder>
</file>