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7C" w:rsidRPr="003A4DD3" w:rsidRDefault="001E1A7C" w:rsidP="001E1A7C">
      <w:pPr>
        <w:jc w:val="center"/>
        <w:rPr>
          <w:rFonts w:ascii="Times New Roman" w:hAnsi="Times New Roman"/>
          <w:b/>
          <w:bCs/>
          <w:sz w:val="28"/>
        </w:rPr>
      </w:pPr>
    </w:p>
    <w:p w:rsidR="001E1A7C" w:rsidRDefault="001E1A7C" w:rsidP="001E1A7C">
      <w:pPr>
        <w:pStyle w:val="2"/>
        <w:jc w:val="center"/>
      </w:pPr>
      <w:r w:rsidRPr="003A4DD3">
        <w:rPr>
          <w:b/>
          <w:sz w:val="32"/>
          <w:szCs w:val="32"/>
        </w:rPr>
        <w:t xml:space="preserve">  </w:t>
      </w:r>
      <w:r>
        <w:object w:dxaOrig="1087" w:dyaOrig="1366"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05723859" r:id="rId6"/>
        </w:object>
      </w:r>
      <w:r>
        <w:br w:type="textWrapping" w:clear="all"/>
      </w:r>
    </w:p>
    <w:p w:rsidR="001E1A7C" w:rsidRPr="001E1A7C" w:rsidRDefault="001E1A7C" w:rsidP="001E1A7C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E1A7C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1E1A7C">
        <w:rPr>
          <w:rFonts w:ascii="Times New Roman" w:hAnsi="Times New Roman" w:cs="Times New Roman"/>
          <w:color w:val="auto"/>
          <w:sz w:val="28"/>
          <w:szCs w:val="28"/>
        </w:rPr>
        <w:t>Югыдъяг</w:t>
      </w:r>
      <w:proofErr w:type="spellEnd"/>
      <w:r w:rsidRPr="001E1A7C">
        <w:rPr>
          <w:rFonts w:ascii="Times New Roman" w:hAnsi="Times New Roman" w:cs="Times New Roman"/>
          <w:color w:val="auto"/>
          <w:sz w:val="28"/>
          <w:szCs w:val="28"/>
        </w:rPr>
        <w:t xml:space="preserve">»  </w:t>
      </w:r>
      <w:proofErr w:type="spellStart"/>
      <w:r w:rsidRPr="001E1A7C">
        <w:rPr>
          <w:rFonts w:ascii="Times New Roman" w:hAnsi="Times New Roman" w:cs="Times New Roman"/>
          <w:color w:val="auto"/>
          <w:sz w:val="28"/>
          <w:szCs w:val="28"/>
        </w:rPr>
        <w:t>сикт</w:t>
      </w:r>
      <w:proofErr w:type="spellEnd"/>
      <w:r w:rsidRPr="001E1A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1A7C">
        <w:rPr>
          <w:rFonts w:ascii="Times New Roman" w:hAnsi="Times New Roman" w:cs="Times New Roman"/>
          <w:color w:val="auto"/>
          <w:sz w:val="28"/>
          <w:szCs w:val="28"/>
        </w:rPr>
        <w:t>овмöдчöминлöн</w:t>
      </w:r>
      <w:proofErr w:type="spellEnd"/>
      <w:r w:rsidRPr="001E1A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администрация</w:t>
      </w:r>
    </w:p>
    <w:p w:rsidR="001E1A7C" w:rsidRPr="001E1A7C" w:rsidRDefault="001E1A7C" w:rsidP="001E1A7C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A7C">
        <w:rPr>
          <w:rFonts w:ascii="Times New Roman" w:hAnsi="Times New Roman" w:cs="Times New Roman"/>
          <w:color w:val="auto"/>
          <w:sz w:val="28"/>
          <w:szCs w:val="28"/>
          <w:u w:val="single"/>
        </w:rPr>
        <w:t>______________________</w:t>
      </w:r>
      <w:r w:rsidRPr="001E1A7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            </w:t>
      </w:r>
      <w:r w:rsidRPr="001E1A7C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ШУ</w:t>
      </w:r>
      <w:r w:rsidRPr="001E1A7C">
        <w:rPr>
          <w:rFonts w:ascii="Times New Roman" w:hAnsi="Times New Roman" w:cs="Times New Roman"/>
          <w:color w:val="auto"/>
          <w:sz w:val="28"/>
          <w:szCs w:val="28"/>
          <w:u w:val="single"/>
        </w:rPr>
        <w:t>ÖМ_</w:t>
      </w:r>
      <w:r w:rsidRPr="001E1A7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_</w:t>
      </w:r>
      <w:r w:rsidRPr="001E1A7C">
        <w:rPr>
          <w:rFonts w:ascii="Times New Roman" w:hAnsi="Times New Roman" w:cs="Times New Roman"/>
          <w:color w:val="auto"/>
          <w:sz w:val="28"/>
          <w:szCs w:val="28"/>
          <w:u w:val="single"/>
        </w:rPr>
        <w:t>_ _______________________</w:t>
      </w:r>
      <w:r w:rsidRPr="001E1A7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Администрация сельского поселения «</w:t>
      </w:r>
      <w:proofErr w:type="spellStart"/>
      <w:r w:rsidRPr="001E1A7C">
        <w:rPr>
          <w:rFonts w:ascii="Times New Roman" w:hAnsi="Times New Roman" w:cs="Times New Roman"/>
          <w:color w:val="auto"/>
          <w:sz w:val="28"/>
          <w:szCs w:val="28"/>
        </w:rPr>
        <w:t>Югыдъяг</w:t>
      </w:r>
      <w:proofErr w:type="spellEnd"/>
      <w:r w:rsidRPr="001E1A7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1E1A7C" w:rsidRPr="003A4DD3" w:rsidRDefault="001E1A7C" w:rsidP="001E1A7C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863B1">
        <w:rPr>
          <w:b/>
          <w:sz w:val="32"/>
          <w:szCs w:val="32"/>
        </w:rPr>
        <w:t xml:space="preserve">  </w:t>
      </w:r>
      <w:r w:rsidRPr="003A4DD3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1E1A7C" w:rsidRPr="003A4DD3" w:rsidRDefault="001E1A7C" w:rsidP="001E1A7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Pr="003A4DD3">
        <w:rPr>
          <w:rFonts w:ascii="Times New Roman" w:hAnsi="Times New Roman"/>
          <w:sz w:val="28"/>
        </w:rPr>
        <w:t xml:space="preserve"> сентября 2015 года                                                                                  № 1</w:t>
      </w:r>
      <w:r>
        <w:rPr>
          <w:rFonts w:ascii="Times New Roman" w:hAnsi="Times New Roman"/>
          <w:sz w:val="28"/>
        </w:rPr>
        <w:t>1</w:t>
      </w:r>
      <w:r w:rsidRPr="003A4DD3">
        <w:rPr>
          <w:rFonts w:ascii="Times New Roman" w:hAnsi="Times New Roman"/>
          <w:sz w:val="28"/>
        </w:rPr>
        <w:t xml:space="preserve">0 </w:t>
      </w:r>
    </w:p>
    <w:p w:rsidR="001E1A7C" w:rsidRPr="003A4DD3" w:rsidRDefault="001E1A7C" w:rsidP="001E1A7C">
      <w:pPr>
        <w:spacing w:after="0" w:line="240" w:lineRule="auto"/>
        <w:ind w:firstLine="4536"/>
        <w:rPr>
          <w:rFonts w:ascii="Times New Roman" w:hAnsi="Times New Roman"/>
          <w:sz w:val="16"/>
        </w:rPr>
      </w:pPr>
      <w:r w:rsidRPr="003A4DD3">
        <w:rPr>
          <w:rFonts w:ascii="Times New Roman" w:hAnsi="Times New Roman"/>
          <w:sz w:val="16"/>
        </w:rPr>
        <w:t xml:space="preserve"> </w:t>
      </w:r>
      <w:proofErr w:type="spellStart"/>
      <w:r w:rsidRPr="003A4DD3">
        <w:rPr>
          <w:rFonts w:ascii="Times New Roman" w:hAnsi="Times New Roman"/>
          <w:sz w:val="16"/>
        </w:rPr>
        <w:t>п</w:t>
      </w:r>
      <w:r>
        <w:rPr>
          <w:rFonts w:ascii="Times New Roman" w:hAnsi="Times New Roman"/>
          <w:sz w:val="16"/>
        </w:rPr>
        <w:t>ст</w:t>
      </w:r>
      <w:r w:rsidRPr="003A4DD3">
        <w:rPr>
          <w:rFonts w:ascii="Times New Roman" w:hAnsi="Times New Roman"/>
          <w:sz w:val="16"/>
        </w:rPr>
        <w:t>.Югыдъяг</w:t>
      </w:r>
      <w:proofErr w:type="spellEnd"/>
    </w:p>
    <w:p w:rsidR="001E1A7C" w:rsidRPr="003A4DD3" w:rsidRDefault="001E1A7C" w:rsidP="001E1A7C">
      <w:pPr>
        <w:spacing w:after="0" w:line="240" w:lineRule="auto"/>
        <w:outlineLvl w:val="0"/>
        <w:rPr>
          <w:rFonts w:ascii="Times New Roman" w:hAnsi="Times New Roman"/>
          <w:sz w:val="16"/>
        </w:rPr>
      </w:pPr>
      <w:r w:rsidRPr="003A4DD3">
        <w:rPr>
          <w:rFonts w:ascii="Times New Roman" w:hAnsi="Times New Roman"/>
          <w:sz w:val="16"/>
        </w:rPr>
        <w:t xml:space="preserve">                                                                                                        </w:t>
      </w:r>
      <w:proofErr w:type="spellStart"/>
      <w:r w:rsidRPr="003A4DD3">
        <w:rPr>
          <w:rFonts w:ascii="Times New Roman" w:hAnsi="Times New Roman"/>
          <w:sz w:val="16"/>
        </w:rPr>
        <w:t>Усть-Куломский</w:t>
      </w:r>
      <w:proofErr w:type="spellEnd"/>
      <w:r w:rsidRPr="003A4DD3">
        <w:rPr>
          <w:rFonts w:ascii="Times New Roman" w:hAnsi="Times New Roman"/>
          <w:sz w:val="16"/>
        </w:rPr>
        <w:t xml:space="preserve"> район</w:t>
      </w:r>
    </w:p>
    <w:p w:rsidR="001E1A7C" w:rsidRPr="003A4DD3" w:rsidRDefault="001E1A7C" w:rsidP="001E1A7C">
      <w:pPr>
        <w:spacing w:after="0" w:line="240" w:lineRule="auto"/>
        <w:rPr>
          <w:rFonts w:ascii="Times New Roman" w:hAnsi="Times New Roman"/>
          <w:sz w:val="16"/>
        </w:rPr>
      </w:pPr>
      <w:r w:rsidRPr="003A4DD3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Республика Коми</w:t>
      </w:r>
    </w:p>
    <w:p w:rsidR="001E1A7C" w:rsidRDefault="00DA091C" w:rsidP="00DA09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91C" w:rsidRDefault="00DA091C" w:rsidP="00DA09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2AB">
        <w:rPr>
          <w:rFonts w:ascii="Times New Roman" w:hAnsi="Times New Roman" w:cs="Times New Roman"/>
          <w:b/>
          <w:sz w:val="28"/>
          <w:szCs w:val="28"/>
        </w:rPr>
        <w:t xml:space="preserve">О правилах 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091C" w:rsidRDefault="00DA091C" w:rsidP="00DA09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91C" w:rsidRPr="008B20AB" w:rsidRDefault="00DA091C" w:rsidP="00DA09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8B20AB" w:rsidRDefault="00DA091C" w:rsidP="00DA0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03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872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части 4 статьи 19 </w:t>
      </w:r>
      <w:r w:rsidRPr="0068039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0397">
        <w:rPr>
          <w:rFonts w:ascii="Times New Roman" w:hAnsi="Times New Roman" w:cs="Times New Roman"/>
          <w:sz w:val="28"/>
          <w:szCs w:val="28"/>
        </w:rPr>
        <w:t xml:space="preserve">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0397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039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0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8B20AB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0AB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ю:</w:t>
      </w:r>
    </w:p>
    <w:p w:rsidR="00DA091C" w:rsidRPr="00680397" w:rsidRDefault="00DA091C" w:rsidP="00DA0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8B20AB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20AB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- правила) согласно приложению.</w:t>
      </w:r>
    </w:p>
    <w:p w:rsidR="00DA091C" w:rsidRPr="000A3281" w:rsidRDefault="00DA091C" w:rsidP="00DA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8039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обнародования на информационном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 не ранее 01 января 2016 года</w:t>
      </w:r>
      <w:r w:rsidRPr="00680397">
        <w:rPr>
          <w:rFonts w:ascii="Times New Roman" w:hAnsi="Times New Roman" w:cs="Times New Roman"/>
          <w:sz w:val="28"/>
          <w:szCs w:val="28"/>
        </w:rPr>
        <w:t xml:space="preserve">, </w:t>
      </w:r>
      <w:r w:rsidRPr="000A3281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hyperlink w:anchor="Par22" w:history="1">
        <w:r w:rsidRPr="000A3281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Pr="000A3281">
        <w:rPr>
          <w:rFonts w:ascii="Times New Roman" w:hAnsi="Times New Roman" w:cs="Times New Roman"/>
          <w:sz w:val="28"/>
          <w:szCs w:val="28"/>
        </w:rPr>
        <w:t>, 3 вступающих в силу со дня обнародования на информационном стенде администрации сельского поселения «</w:t>
      </w:r>
      <w:proofErr w:type="spellStart"/>
      <w:r w:rsidRPr="000A328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0A32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91C" w:rsidRPr="008B20AB" w:rsidRDefault="00DA091C" w:rsidP="00DA0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20A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091C" w:rsidRDefault="00DA091C" w:rsidP="00DA091C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</w:p>
    <w:p w:rsidR="00DA091C" w:rsidRPr="008B20AB" w:rsidRDefault="00DA091C" w:rsidP="00DA091C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</w:p>
    <w:p w:rsidR="00DA091C" w:rsidRPr="00905D7B" w:rsidRDefault="00DA091C" w:rsidP="00DA091C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05D7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5D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В.И.Ау</w:t>
      </w:r>
    </w:p>
    <w:p w:rsidR="00DA091C" w:rsidRPr="008B20AB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C13F5">
        <w:rPr>
          <w:rFonts w:ascii="Times New Roman" w:hAnsi="Times New Roman" w:cs="Times New Roman"/>
          <w:sz w:val="28"/>
          <w:szCs w:val="28"/>
        </w:rPr>
        <w:t>Утверждены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--- 2015</w:t>
      </w:r>
      <w:r w:rsidRPr="000C13F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-----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5"/>
      <w:bookmarkEnd w:id="2"/>
    </w:p>
    <w:p w:rsidR="00DA091C" w:rsidRPr="006D486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6D4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A091C" w:rsidRPr="00E15E82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66">
        <w:rPr>
          <w:rFonts w:ascii="Times New Roman" w:hAnsi="Times New Roman" w:cs="Times New Roman"/>
          <w:b/>
          <w:sz w:val="28"/>
          <w:szCs w:val="28"/>
        </w:rPr>
        <w:t>определени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D4866">
        <w:rPr>
          <w:rFonts w:ascii="Times New Roman" w:hAnsi="Times New Roman" w:cs="Times New Roman"/>
          <w:b/>
          <w:sz w:val="28"/>
          <w:szCs w:val="28"/>
        </w:rPr>
        <w:t xml:space="preserve"> нормативных затрат на обеспечение функций орган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D4866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091C" w:rsidRPr="00E15E82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397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 документ у</w:t>
      </w:r>
      <w:r w:rsidRPr="00680397">
        <w:rPr>
          <w:rFonts w:ascii="Times New Roman" w:hAnsi="Times New Roman" w:cs="Times New Roman"/>
          <w:sz w:val="28"/>
          <w:szCs w:val="28"/>
        </w:rPr>
        <w:t>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039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680397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 w:rsidRPr="008B20A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397">
        <w:rPr>
          <w:rFonts w:ascii="Times New Roman" w:hAnsi="Times New Roman" w:cs="Times New Roman"/>
          <w:sz w:val="28"/>
          <w:szCs w:val="28"/>
        </w:rPr>
        <w:t>в части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– нормативные затраты). 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3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B20AB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 далее- муниципальные органы) утверждают нормативные затраты  в соответствии с требованиями к определению нормативных затрат, а также вносят изменения в нормативные затраты 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>
        <w:rPr>
          <w:rFonts w:ascii="Times New Roman" w:hAnsi="Times New Roman" w:cs="Times New Roman"/>
          <w:sz w:val="28"/>
          <w:szCs w:val="28"/>
        </w:rPr>
        <w:t>3.</w:t>
      </w:r>
      <w:r w:rsidRPr="000C13F5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Pr="008B20A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лимитов бюджетных обязательств на закупку товаров, работ, услуг в рамках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0C13F5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Для расчета нормативных затрат по видам затрат предусмотренным пунктом 5  настоящего порядка, требованиями к  определению нормативных затрат предусматриваются формулы расчета и порядок их применения, порядок расчета, не предусматривающий применения формул, а также может предоставляться в соответствии с требованиями к определению нормативных затрат органами местного самоуправления право устанавливать иные формулы расчета и порядок их применения.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>. Виды и состав нормативных затрат: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видам нормативных затрат относятся: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б) цены услуг подвижной связи с учетом нормативов, предусмотренных </w:t>
      </w:r>
      <w:hyperlink w:anchor="Par959" w:history="1">
        <w:r w:rsidRPr="00BD3E9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D3E9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BD3E9F">
        <w:rPr>
          <w:rFonts w:ascii="Times New Roman" w:hAnsi="Times New Roman" w:cs="Times New Roman"/>
          <w:sz w:val="28"/>
          <w:szCs w:val="28"/>
        </w:rPr>
        <w:t xml:space="preserve"> к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Правилам</w:t>
      </w:r>
      <w:r>
        <w:rPr>
          <w:rFonts w:ascii="Times New Roman" w:hAnsi="Times New Roman" w:cs="Times New Roman"/>
          <w:sz w:val="28"/>
          <w:szCs w:val="28"/>
        </w:rPr>
        <w:t xml:space="preserve"> расчета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в) количества SIM-карт;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) количества и цены средств подвижной связи с учетом нормативов, предусмотренных </w:t>
      </w:r>
      <w:hyperlink w:anchor="Par959" w:history="1">
        <w:r w:rsidRPr="00BD3E9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D3E9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0C13F5">
        <w:rPr>
          <w:rFonts w:ascii="Times New Roman" w:hAnsi="Times New Roman" w:cs="Times New Roman"/>
          <w:sz w:val="28"/>
          <w:szCs w:val="28"/>
        </w:rPr>
        <w:t>к Правилам</w:t>
      </w:r>
      <w:r>
        <w:rPr>
          <w:rFonts w:ascii="Times New Roman" w:hAnsi="Times New Roman" w:cs="Times New Roman"/>
          <w:sz w:val="28"/>
          <w:szCs w:val="28"/>
        </w:rPr>
        <w:t xml:space="preserve"> расчета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е) количества и цены планшетных компьютеров;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к) количества и цены транспортных средств с учетом нормативов, предусмотренных </w:t>
      </w:r>
      <w:hyperlink w:anchor="Par1026" w:history="1">
        <w:r w:rsidRPr="00BD3E9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D3E9F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к Правилам</w:t>
      </w:r>
      <w:r>
        <w:rPr>
          <w:rFonts w:ascii="Times New Roman" w:hAnsi="Times New Roman" w:cs="Times New Roman"/>
          <w:sz w:val="28"/>
          <w:szCs w:val="28"/>
        </w:rPr>
        <w:t xml:space="preserve"> расчета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) количества и цены хозяйственных товаров и принадлежностей;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0C13F5"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обороны;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) иных товаров и услуг.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8B20A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 и подведомственных казенных учреждений.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B20AB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0C13F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авливается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>8. Нормативные затраты подлежат размещению в единой информационной системе в сфере закупок.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0C13F5">
        <w:rPr>
          <w:rFonts w:ascii="Times New Roman" w:hAnsi="Times New Roman" w:cs="Times New Roman"/>
          <w:sz w:val="28"/>
          <w:szCs w:val="28"/>
        </w:rPr>
        <w:t>иложение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правилам</w:t>
      </w:r>
      <w:r w:rsidRPr="000C13F5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нормативных затрат на обеспечение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8B20AB">
        <w:rPr>
          <w:rFonts w:ascii="Times New Roman" w:hAnsi="Times New Roman" w:cs="Times New Roman"/>
          <w:sz w:val="28"/>
          <w:szCs w:val="28"/>
        </w:rPr>
        <w:t xml:space="preserve">местного 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85"/>
      <w:bookmarkEnd w:id="5"/>
      <w:r w:rsidRPr="000C13F5">
        <w:rPr>
          <w:rFonts w:ascii="Times New Roman" w:hAnsi="Times New Roman" w:cs="Times New Roman"/>
          <w:sz w:val="28"/>
          <w:szCs w:val="28"/>
        </w:rPr>
        <w:t>ПРАВИЛА</w:t>
      </w:r>
    </w:p>
    <w:p w:rsidR="00DA091C" w:rsidRPr="00717A31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</w:t>
      </w:r>
      <w:r w:rsidRPr="00717A31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A31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717A31">
        <w:rPr>
          <w:rFonts w:ascii="Times New Roman" w:hAnsi="Times New Roman" w:cs="Times New Roman"/>
          <w:bCs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z w:val="28"/>
          <w:szCs w:val="28"/>
        </w:rPr>
        <w:t>А МЕСТНОГО САМОУПРАВЛЕНИЯ МУНИЦИПАЛЬНОГО ОБРАЗОВАНИЯ СЕЛЬСКОЕ ПОСЕЛЕНИЕ «ЮГЫДЪЯГ»</w:t>
      </w:r>
    </w:p>
    <w:p w:rsidR="00DA091C" w:rsidRPr="00717A31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2"/>
      <w:bookmarkEnd w:id="6"/>
      <w:r w:rsidRPr="000C13F5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7" w:name="Par94"/>
      <w:bookmarkEnd w:id="7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услуги связи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1. </w:t>
      </w:r>
      <w:r w:rsidRPr="002666F6">
        <w:rPr>
          <w:rFonts w:ascii="Times New Roman" w:hAnsi="Times New Roman" w:cs="Times New Roman"/>
          <w:b/>
          <w:sz w:val="28"/>
          <w:szCs w:val="28"/>
        </w:rPr>
        <w:t>Затраты на абонентскую плату</w:t>
      </w:r>
      <w:r w:rsidRPr="000C13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3575" cy="466725"/>
            <wp:effectExtent l="0" t="0" r="0" b="0"/>
            <wp:docPr id="4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4325" cy="2571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2. </w:t>
      </w:r>
      <w:r w:rsidRPr="002666F6">
        <w:rPr>
          <w:rFonts w:ascii="Times New Roman" w:hAnsi="Times New Roman" w:cs="Times New Roman"/>
          <w:b/>
          <w:sz w:val="28"/>
          <w:szCs w:val="28"/>
        </w:rPr>
        <w:t>Затраты на повременную оплату местных</w:t>
      </w:r>
      <w:r w:rsidRPr="000C13F5">
        <w:rPr>
          <w:rFonts w:ascii="Times New Roman" w:hAnsi="Times New Roman" w:cs="Times New Roman"/>
          <w:sz w:val="28"/>
          <w:szCs w:val="28"/>
        </w:rPr>
        <w:t>, междугородних и международных телефонных соединений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6962775" cy="495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14325" cy="2667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3. </w:t>
      </w:r>
      <w:r w:rsidRPr="002666F6">
        <w:rPr>
          <w:rFonts w:ascii="Times New Roman" w:hAnsi="Times New Roman" w:cs="Times New Roman"/>
          <w:b/>
          <w:sz w:val="28"/>
          <w:szCs w:val="28"/>
        </w:rPr>
        <w:t>Затраты на оплату услуг подвижной связи</w:t>
      </w:r>
      <w:r w:rsidRPr="000C13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66925" cy="4667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350660" w:rsidRDefault="00DA091C" w:rsidP="00DA091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60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35066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5066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определяемыми органами местного самоуправления муниципального образования сельское поселение «</w:t>
      </w:r>
      <w:proofErr w:type="spellStart"/>
      <w:r w:rsidRPr="00350660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50660">
        <w:rPr>
          <w:rFonts w:ascii="Times New Roman" w:hAnsi="Times New Roman" w:cs="Times New Roman"/>
          <w:sz w:val="28"/>
          <w:szCs w:val="28"/>
        </w:rPr>
        <w:t xml:space="preserve">»  в соответствии с </w:t>
      </w:r>
      <w:hyperlink w:anchor="Par50" w:history="1">
        <w:r w:rsidRPr="00350660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t xml:space="preserve"> </w:t>
      </w:r>
      <w:r w:rsidRPr="00350660">
        <w:rPr>
          <w:rFonts w:ascii="Times New Roman" w:hAnsi="Times New Roman" w:cs="Times New Roman"/>
          <w:sz w:val="28"/>
          <w:szCs w:val="28"/>
        </w:rPr>
        <w:t>требований к определению нормативных затрат на обеспечение функций органов местного самоуправления муниципального образования сельское поселение «</w:t>
      </w:r>
      <w:proofErr w:type="spellStart"/>
      <w:r w:rsidRPr="00350660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50660">
        <w:rPr>
          <w:rFonts w:ascii="Times New Roman" w:hAnsi="Times New Roman" w:cs="Times New Roman"/>
          <w:sz w:val="28"/>
          <w:szCs w:val="28"/>
        </w:rPr>
        <w:t>», (далее - нормативы органов местного самоуправления муниципального образования сельское поселение «</w:t>
      </w:r>
      <w:proofErr w:type="spellStart"/>
      <w:r w:rsidRPr="00350660">
        <w:rPr>
          <w:rFonts w:ascii="Times New Roman" w:hAnsi="Times New Roman" w:cs="Times New Roman"/>
          <w:sz w:val="28"/>
          <w:szCs w:val="28"/>
        </w:rPr>
        <w:t>Югыдъ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066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350660">
        <w:rPr>
          <w:rFonts w:ascii="Times New Roman" w:hAnsi="Times New Roman" w:cs="Times New Roman"/>
          <w:sz w:val="28"/>
          <w:szCs w:val="28"/>
        </w:rPr>
        <w:t xml:space="preserve">»), с учетом нормативов обеспечения функций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50660">
        <w:rPr>
          <w:rFonts w:ascii="Times New Roman" w:hAnsi="Times New Roman" w:cs="Times New Roman"/>
          <w:sz w:val="28"/>
          <w:szCs w:val="28"/>
        </w:rPr>
        <w:t xml:space="preserve">»,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Pr="00350660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350660">
        <w:rPr>
          <w:rFonts w:ascii="Times New Roman" w:hAnsi="Times New Roman" w:cs="Times New Roman"/>
          <w:sz w:val="28"/>
          <w:szCs w:val="28"/>
        </w:rPr>
        <w:t xml:space="preserve"> (далее - нормативы затрат на приобретение средств связи);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Pr="000C13F5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4. </w:t>
      </w:r>
      <w:r w:rsidRPr="002666F6">
        <w:rPr>
          <w:rFonts w:ascii="Times New Roman" w:hAnsi="Times New Roman" w:cs="Times New Roman"/>
          <w:b/>
          <w:sz w:val="28"/>
          <w:szCs w:val="28"/>
        </w:rPr>
        <w:t>Затраты на передачу данных с использованием информационно-телекоммуникационной сети "Интернет"</w:t>
      </w:r>
      <w:r w:rsidRPr="000C13F5">
        <w:rPr>
          <w:rFonts w:ascii="Times New Roman" w:hAnsi="Times New Roman" w:cs="Times New Roman"/>
          <w:sz w:val="28"/>
          <w:szCs w:val="28"/>
        </w:rPr>
        <w:t xml:space="preserve"> (далее - сеть "Интернет") и услуги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33575" cy="4667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SIM-карт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</w:t>
      </w:r>
      <w:r w:rsidRPr="008C216C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5. </w:t>
      </w:r>
      <w:r w:rsidRPr="002666F6">
        <w:rPr>
          <w:rFonts w:ascii="Times New Roman" w:hAnsi="Times New Roman" w:cs="Times New Roman"/>
          <w:b/>
          <w:sz w:val="28"/>
          <w:szCs w:val="28"/>
        </w:rPr>
        <w:t>Затраты на сеть "Интернет"</w:t>
      </w:r>
      <w:r w:rsidRPr="000C13F5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14500" cy="4667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"Интернет"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 xml:space="preserve">. </w:t>
      </w:r>
      <w:r w:rsidRPr="001E6616">
        <w:rPr>
          <w:rFonts w:ascii="Times New Roman" w:hAnsi="Times New Roman" w:cs="Times New Roman"/>
          <w:b/>
          <w:sz w:val="28"/>
          <w:szCs w:val="28"/>
        </w:rPr>
        <w:t>Затраты на оплату услуг по предоставлению цифровых потоков для коммутируемых телефонных соединений</w:t>
      </w:r>
      <w:r w:rsidRPr="000C13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3575" cy="4667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иных услуг связи в сфере информационно-коммуникационных технологий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895350" cy="4667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" w:name="Par174"/>
      <w:bookmarkEnd w:id="8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содержание имущества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При определении затрат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ремонт, указанный в пунктах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рабочих станций, но не более предельного количества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рабочих станций;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рабочую станцию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рабочих станций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33525" cy="26670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AB09A6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B09A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4" w:history="1">
        <w:r w:rsidRPr="00AB09A6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13F5">
        <w:rPr>
          <w:rFonts w:ascii="Times New Roman" w:hAnsi="Times New Roman" w:cs="Times New Roman"/>
          <w:sz w:val="28"/>
          <w:szCs w:val="28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 (далее - общие требования к определению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нормативных затрат).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единицы i-го оборудования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станций)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62100" cy="4667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9" w:name="Par224"/>
      <w:bookmarkEnd w:id="9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прочих работ и услуг,</w:t>
      </w: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не относящиеся к затратам на услуги связи, аренду</w:t>
      </w: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и содержание имущества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28"/>
      <w:bookmarkEnd w:id="10"/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71575" cy="257175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В затраты на оплату услуг по сопровождению программного обеспечения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справочно-правовых систем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57275" cy="4667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и приобретению иного программного обеспечения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743075" cy="4953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услуг, связанных с обеспечением безопасности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57275" cy="25717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использование программного обеспечения по защите информации.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проведение аттестационных, проверочных и контрольных мероприятий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486025" cy="4953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64"/>
      <w:bookmarkEnd w:id="11"/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90650" cy="4667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667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Par279"/>
      <w:bookmarkEnd w:id="12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основных средств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рабочих станций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95600" cy="4667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81025" cy="266700"/>
            <wp:effectExtent l="1905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24000" cy="26670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62250" cy="4667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90550" cy="26670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61975" cy="266700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02"/>
      <w:bookmarkEnd w:id="13"/>
      <w:r w:rsidRPr="000C13F5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средств подвижной связи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4667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09"/>
      <w:bookmarkEnd w:id="14"/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планшетных компьютеров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85925" cy="4667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8150" cy="26670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оборудования по обеспечению безопасности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85925" cy="4667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5" w:name="Par323"/>
      <w:bookmarkEnd w:id="15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материальных запасов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мониторов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62100" cy="4667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одного монитора для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системных блоков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других запасных частей для вычислительной техники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магнитных и оптических носителей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19225" cy="4667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61950" cy="2571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057275" cy="266700"/>
            <wp:effectExtent l="1905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7175" cy="26670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7175" cy="26670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62150" cy="4667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53D69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47650" cy="25717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52550" cy="4667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по обеспечению безопасности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1150" cy="4667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6" w:name="Par383"/>
      <w:bookmarkEnd w:id="16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II. Прочие затраты</w:t>
      </w: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7" w:name="Par385"/>
      <w:bookmarkEnd w:id="17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услуги связи,</w:t>
      </w: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не отнесенные к затратам на услуги связи в рамках затрат</w:t>
      </w: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13F5">
        <w:rPr>
          <w:rFonts w:ascii="Times New Roman" w:hAnsi="Times New Roman" w:cs="Times New Roman"/>
          <w:sz w:val="28"/>
          <w:szCs w:val="28"/>
        </w:rPr>
        <w:t>. Затраты на услуги связи (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90600" cy="27622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почтовой связи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667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специальной связи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66800" cy="25717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Par411"/>
      <w:bookmarkEnd w:id="18"/>
      <w:r w:rsidRPr="000C13F5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0C13F5">
        <w:rPr>
          <w:rFonts w:ascii="Times New Roman" w:hAnsi="Times New Roman" w:cs="Times New Roman"/>
          <w:sz w:val="28"/>
          <w:szCs w:val="28"/>
        </w:rPr>
        <w:t>. Затраты по договору об оказании услуг перевозки (транспортировки) грузов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81125" cy="4667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аренды транспортных средств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38350" cy="4667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B20A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Pr="00153D69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153D69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разовых услуг пассажирских перевозок при проведении совещания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62125" cy="4667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проезда работника к месту нахождения учебного заведения и обратно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28800" cy="4667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9" w:name="Par444"/>
      <w:bookmarkEnd w:id="19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оплату расходов по договорам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об оказании услуг, связанных с проездом и наймом жилого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помещения в связи с командированием работников,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заключаемым со сторонними организациями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5875" cy="266700"/>
            <wp:effectExtent l="1905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по договору на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Pr="000C13F5">
        <w:rPr>
          <w:rFonts w:ascii="Times New Roman" w:hAnsi="Times New Roman" w:cs="Times New Roman"/>
          <w:sz w:val="28"/>
          <w:szCs w:val="28"/>
        </w:rPr>
        <w:t xml:space="preserve"> Затраты по договору на проезд к месту командирования и обратно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47900" cy="4667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14350" cy="266700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DA091C" w:rsidRDefault="00DA091C" w:rsidP="00DA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- цена </w:t>
      </w:r>
      <w:r w:rsidRPr="00AC33EE">
        <w:rPr>
          <w:rFonts w:ascii="Times New Roman" w:hAnsi="Times New Roman" w:cs="Times New Roman"/>
          <w:sz w:val="28"/>
          <w:szCs w:val="28"/>
        </w:rPr>
        <w:t>проезда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>. Затраты по договору найм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3F5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43150" cy="4667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- цена </w:t>
      </w:r>
      <w:r w:rsidRPr="00A53268">
        <w:rPr>
          <w:rFonts w:ascii="Times New Roman" w:hAnsi="Times New Roman" w:cs="Times New Roman"/>
          <w:b/>
          <w:sz w:val="28"/>
          <w:szCs w:val="28"/>
        </w:rPr>
        <w:t>найма жилого помещения</w:t>
      </w:r>
      <w:r w:rsidRPr="000C13F5">
        <w:rPr>
          <w:rFonts w:ascii="Times New Roman" w:hAnsi="Times New Roman" w:cs="Times New Roman"/>
          <w:sz w:val="28"/>
          <w:szCs w:val="28"/>
        </w:rPr>
        <w:t xml:space="preserve"> в сутки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 </w:t>
      </w:r>
      <w:r w:rsidRPr="002213E2">
        <w:rPr>
          <w:rFonts w:ascii="Times New Roman" w:hAnsi="Times New Roman" w:cs="Times New Roman"/>
          <w:sz w:val="28"/>
          <w:szCs w:val="28"/>
        </w:rPr>
        <w:t xml:space="preserve">командирования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0" w:name="Par472"/>
      <w:bookmarkEnd w:id="20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коммунальные услуги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13F5">
        <w:rPr>
          <w:rFonts w:ascii="Times New Roman" w:hAnsi="Times New Roman" w:cs="Times New Roman"/>
          <w:sz w:val="28"/>
          <w:szCs w:val="28"/>
        </w:rPr>
        <w:t>. Затраты на коммунальные услуги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57475" cy="25717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09550" cy="25717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>. Затраты на электроснабжение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52550" cy="4667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0C13F5">
        <w:rPr>
          <w:rFonts w:ascii="Times New Roman" w:hAnsi="Times New Roman" w:cs="Times New Roman"/>
          <w:sz w:val="28"/>
          <w:szCs w:val="28"/>
        </w:rPr>
        <w:t>. Затраты на теплоснабжение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90625" cy="257175"/>
            <wp:effectExtent l="1905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0C13F5">
        <w:rPr>
          <w:rFonts w:ascii="Times New Roman" w:hAnsi="Times New Roman" w:cs="Times New Roman"/>
          <w:sz w:val="28"/>
          <w:szCs w:val="28"/>
        </w:rPr>
        <w:t>. Затраты на холодное водоснабжение и водоотведение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0" cy="25717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67000" cy="4667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1" w:name="Par534"/>
      <w:bookmarkEnd w:id="21"/>
      <w:r w:rsidRPr="00A53268">
        <w:rPr>
          <w:rFonts w:ascii="Times New Roman" w:hAnsi="Times New Roman" w:cs="Times New Roman"/>
          <w:b/>
          <w:sz w:val="28"/>
          <w:szCs w:val="28"/>
        </w:rPr>
        <w:t>Затраты на аренду помещений и оборудования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аренду помещений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503662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9D0015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503662">
        <w:rPr>
          <w:rFonts w:ascii="Times New Roman" w:hAnsi="Times New Roman" w:cs="Times New Roman"/>
          <w:sz w:val="28"/>
          <w:szCs w:val="28"/>
          <w:vertAlign w:val="subscript"/>
        </w:rPr>
        <w:t>=</w:t>
      </w:r>
      <w:proofErr w:type="spellEnd"/>
      <w:r w:rsidRPr="0050366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9400" cy="2540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4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S- </w:t>
      </w:r>
      <w:r>
        <w:rPr>
          <w:rFonts w:ascii="Times New Roman" w:hAnsi="Times New Roman" w:cs="Times New Roman"/>
          <w:sz w:val="28"/>
          <w:szCs w:val="28"/>
        </w:rPr>
        <w:t xml:space="preserve"> фактическая 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арендуемой площади.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аренду помещения (зала) для проведения совещания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61950" cy="2571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аренду оборудования для проведения совещания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81250" cy="4667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2" w:name="Par562"/>
      <w:bookmarkEnd w:id="22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содержание имущества,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не отнесенные к затратам на содержание имущества в рамках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 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>. Затраты на содержание и техническое обслуживание помещений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00550" cy="26670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лифтов;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85750" cy="257175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>. Затраты на закупку услуг управляющей компании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5475" cy="4667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598"/>
      <w:bookmarkEnd w:id="23"/>
      <w:r w:rsidRPr="008F17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17A5">
        <w:rPr>
          <w:rFonts w:ascii="Times New Roman" w:hAnsi="Times New Roman" w:cs="Times New Roman"/>
          <w:sz w:val="28"/>
          <w:szCs w:val="28"/>
        </w:rPr>
        <w:t>. Затраты на проведение текущего ремонта помещения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7A5">
        <w:rPr>
          <w:rFonts w:ascii="Times New Roman" w:hAnsi="Times New Roman" w:cs="Times New Roman"/>
          <w:sz w:val="28"/>
          <w:szCs w:val="28"/>
        </w:rPr>
        <w:t xml:space="preserve">) определяются исходя из требований </w:t>
      </w:r>
      <w:hyperlink r:id="rId259" w:history="1">
        <w:r w:rsidRPr="008F17A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F17A5">
        <w:t xml:space="preserve"> </w:t>
      </w:r>
      <w:r w:rsidRPr="008F17A5">
        <w:rPr>
          <w:rFonts w:ascii="Times New Roman" w:hAnsi="Times New Roman" w:cs="Times New Roman"/>
          <w:sz w:val="28"/>
          <w:szCs w:val="28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8F17A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F17A5">
        <w:rPr>
          <w:rFonts w:ascii="Times New Roman" w:hAnsi="Times New Roman" w:cs="Times New Roman"/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 ноября 1988 г. N 312, по формуле</w:t>
      </w:r>
      <w:r w:rsidRPr="007B5D9A">
        <w:rPr>
          <w:rFonts w:ascii="Times New Roman" w:hAnsi="Times New Roman" w:cs="Times New Roman"/>
          <w:sz w:val="28"/>
          <w:szCs w:val="28"/>
        </w:rPr>
        <w:t>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323975" cy="4667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0C13F5">
        <w:rPr>
          <w:rFonts w:ascii="Times New Roman" w:hAnsi="Times New Roman" w:cs="Times New Roman"/>
          <w:sz w:val="28"/>
          <w:szCs w:val="28"/>
        </w:rPr>
        <w:t>. Затраты на содержание прилегающей территории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4667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613"/>
      <w:bookmarkEnd w:id="24"/>
      <w:r>
        <w:rPr>
          <w:rFonts w:ascii="Times New Roman" w:hAnsi="Times New Roman" w:cs="Times New Roman"/>
          <w:sz w:val="28"/>
          <w:szCs w:val="28"/>
        </w:rPr>
        <w:t>58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по обслуживанию и уборке помещения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1700" cy="4667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вывоз твердых бытовых отходов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19200" cy="25717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лифтов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19200" cy="4667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635"/>
      <w:bookmarkEnd w:id="25"/>
      <w:r w:rsidRPr="007B5D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5D9A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7B5D9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7B5D9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23975" cy="257175"/>
            <wp:effectExtent l="1905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>,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9A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5D9A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7B5D9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7B5D9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52550" cy="257175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>,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9A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649"/>
      <w:bookmarkEnd w:id="26"/>
      <w:r w:rsidRPr="000C13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подготовку отопительной системы к зимнему сезону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09675" cy="257175"/>
            <wp:effectExtent l="1905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0C13F5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 xml:space="preserve">7.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52800" cy="26670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24000" cy="4667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i-го датчика системы газового пожаротушения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57350" cy="4667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57175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57350" cy="4667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647825" cy="4667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24000" cy="4667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743200" cy="495300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7" w:name="Par737"/>
      <w:bookmarkEnd w:id="27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прочих работ и услуг,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не относящиеся к затратам на услуги связи, транспортные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услуги, оплату расходов по договорам об оказании услуг,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связанных с проездом и наймом жилого помещения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в связи с командированием работников, заключаемым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со сторонними организациями, а также к затратам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на коммунальные услуги, аренду помещений и оборудования,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содержание имущества в рамках прочих затрат и затратам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на приобретение прочих работ и услуг в рамках затрат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типографских работ и услуг, включая приобретение периодических печатных изданий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923925" cy="266700"/>
            <wp:effectExtent l="19050" t="0" r="9525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приобретение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5875" cy="46672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приобретаемых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i-го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13F5">
        <w:rPr>
          <w:rFonts w:ascii="Times New Roman" w:hAnsi="Times New Roman" w:cs="Times New Roman"/>
          <w:sz w:val="28"/>
          <w:szCs w:val="28"/>
        </w:rPr>
        <w:t>8.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)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695575" cy="4953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26670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проведение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38325" cy="4667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аттестацию специальных помещений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специальных помещений, подлежащих аттестации;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2900" cy="257175"/>
            <wp:effectExtent l="1905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проведение диспансеризации работников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1125" cy="257175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638300" cy="4953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DA091C" w:rsidRPr="008F17A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7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17A5">
        <w:rPr>
          <w:rFonts w:ascii="Times New Roman" w:hAnsi="Times New Roman" w:cs="Times New Roman"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0" w:history="1">
        <w:r w:rsidRPr="005260B0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772025" cy="4667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4325" cy="257175"/>
            <wp:effectExtent l="1905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79" w:history="1">
        <w:r w:rsidRPr="005260B0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0C13F5">
        <w:rPr>
          <w:rFonts w:ascii="Times New Roman" w:hAnsi="Times New Roman" w:cs="Times New Roman"/>
          <w:sz w:val="28"/>
          <w:szCs w:val="28"/>
        </w:rPr>
        <w:t>Федерального закона "Об обязательном страховании гражданской ответственности владельцев транспортных средств";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8" w:name="Par828"/>
      <w:bookmarkEnd w:id="28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основных средств, не отнесенные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к затратам на приобретение основных средств в рамках затрат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47800" cy="26670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840"/>
      <w:bookmarkEnd w:id="29"/>
      <w:r>
        <w:rPr>
          <w:rFonts w:ascii="Times New Roman" w:hAnsi="Times New Roman" w:cs="Times New Roman"/>
          <w:sz w:val="28"/>
          <w:szCs w:val="28"/>
        </w:rPr>
        <w:t>87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транспортных средств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1419225" cy="4667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5260B0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транспортных средств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C13F5">
        <w:rPr>
          <w:rFonts w:ascii="Times New Roman" w:hAnsi="Times New Roman" w:cs="Times New Roman"/>
          <w:sz w:val="28"/>
          <w:szCs w:val="28"/>
        </w:rPr>
        <w:t xml:space="preserve">с учетом нормативов обеспечения функций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5260B0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5260B0">
        <w:rPr>
          <w:rFonts w:ascii="Times New Roman" w:hAnsi="Times New Roman" w:cs="Times New Roman"/>
          <w:sz w:val="28"/>
          <w:szCs w:val="28"/>
        </w:rPr>
        <w:t>;</w:t>
      </w:r>
    </w:p>
    <w:p w:rsidR="00DA091C" w:rsidRPr="005260B0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C13F5">
        <w:rPr>
          <w:rFonts w:ascii="Times New Roman" w:hAnsi="Times New Roman" w:cs="Times New Roman"/>
          <w:sz w:val="28"/>
          <w:szCs w:val="28"/>
        </w:rPr>
        <w:t xml:space="preserve">с учетом нормативов обеспечения функций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5260B0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5260B0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847"/>
      <w:bookmarkEnd w:id="30"/>
      <w:r>
        <w:rPr>
          <w:rFonts w:ascii="Times New Roman" w:hAnsi="Times New Roman" w:cs="Times New Roman"/>
          <w:sz w:val="28"/>
          <w:szCs w:val="28"/>
        </w:rPr>
        <w:t>88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мебели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14500" cy="4667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0050" cy="257175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13F5">
        <w:rPr>
          <w:rFonts w:ascii="Times New Roman" w:hAnsi="Times New Roman" w:cs="Times New Roman"/>
          <w:sz w:val="28"/>
          <w:szCs w:val="28"/>
        </w:rPr>
        <w:t>9. Затраты на приобретение систем кондиционирования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5875" cy="4667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1" w:name="Par862"/>
      <w:bookmarkEnd w:id="31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материальных запасов, не отнесенные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к затратам на приобретение материальных запасов в рамках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 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76525" cy="266700"/>
            <wp:effectExtent l="1905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бланочной продукции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2476500" cy="4953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канцелярских принадлежностей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171700" cy="4667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C13F5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962C6C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962C6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4" w:history="1">
        <w:r w:rsidRPr="00962C6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хозяйственных товаров и принадлежностей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19225" cy="4667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единицы хозяйственных товаров и принадлежностей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горюче-смазочных материалов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05025" cy="4667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22" w:history="1">
        <w:r w:rsidRPr="00962C6C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61950" cy="25717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962C6C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для нужд гражданской обороны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33600" cy="4667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962C6C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962C6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4" w:history="1">
        <w:r w:rsidRPr="00962C6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>общих требований к определению нормативных затрат.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2" w:name="Par919"/>
      <w:bookmarkEnd w:id="32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III. Затраты на капитальный ремонт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</w:t>
      </w: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имущества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13F5">
        <w:rPr>
          <w:rFonts w:ascii="Times New Roman" w:hAnsi="Times New Roman" w:cs="Times New Roman"/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7B5D9A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власти, органами исполнительной власти Республики Коми,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430" w:history="1">
        <w:r w:rsidRPr="00962C6C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3" w:name="Par926"/>
      <w:bookmarkEnd w:id="33"/>
      <w:r w:rsidRPr="00C44B77">
        <w:rPr>
          <w:rFonts w:ascii="Times New Roman" w:hAnsi="Times New Roman" w:cs="Times New Roman"/>
          <w:b/>
          <w:sz w:val="28"/>
          <w:szCs w:val="28"/>
          <w:u w:val="single"/>
        </w:rPr>
        <w:t>IV. Затраты на финансовое обеспечение</w:t>
      </w: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B77">
        <w:rPr>
          <w:rFonts w:ascii="Times New Roman" w:hAnsi="Times New Roman" w:cs="Times New Roman"/>
          <w:b/>
          <w:sz w:val="28"/>
          <w:szCs w:val="28"/>
          <w:u w:val="single"/>
        </w:rPr>
        <w:t>строительства, реконструкции (в том числе с элементами</w:t>
      </w: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B77">
        <w:rPr>
          <w:rFonts w:ascii="Times New Roman" w:hAnsi="Times New Roman" w:cs="Times New Roman"/>
          <w:b/>
          <w:sz w:val="28"/>
          <w:szCs w:val="28"/>
          <w:u w:val="single"/>
        </w:rPr>
        <w:t>реставрации), технического перевооружения объектов</w:t>
      </w: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B77">
        <w:rPr>
          <w:rFonts w:ascii="Times New Roman" w:hAnsi="Times New Roman" w:cs="Times New Roman"/>
          <w:b/>
          <w:sz w:val="28"/>
          <w:szCs w:val="28"/>
          <w:u w:val="single"/>
        </w:rPr>
        <w:t>капитального строительства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31" w:history="1">
        <w:r w:rsidRPr="00962C6C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Федерального закона и с законодательством Российской Федерации о градостроительной деятельности.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432" w:history="1">
        <w:r w:rsidRPr="00962C6C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4" w:name="Par934"/>
      <w:bookmarkEnd w:id="34"/>
      <w:r w:rsidRPr="00C44B77">
        <w:rPr>
          <w:rFonts w:ascii="Times New Roman" w:hAnsi="Times New Roman" w:cs="Times New Roman"/>
          <w:b/>
          <w:sz w:val="28"/>
          <w:szCs w:val="28"/>
          <w:u w:val="single"/>
        </w:rPr>
        <w:t>V. Затраты на дополнительное профессиональное образование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52575" cy="4667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приобретение образовательных услуг по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переподготовке и повышению квалификации определяются в соответствии со </w:t>
      </w:r>
      <w:hyperlink r:id="rId437" w:history="1">
        <w:r w:rsidRPr="00143B2B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DA091C" w:rsidRDefault="00DA091C" w:rsidP="00DA0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5" w:name="Par949"/>
      <w:bookmarkEnd w:id="35"/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DA091C" w:rsidSect="00C542AB">
          <w:pgSz w:w="11905" w:h="16838"/>
          <w:pgMar w:top="1276" w:right="1134" w:bottom="1701" w:left="1276" w:header="720" w:footer="720" w:gutter="0"/>
          <w:cols w:space="720"/>
          <w:noEndnote/>
          <w:docGrid w:linePitch="299"/>
        </w:sect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к Правилам опред</w:t>
      </w:r>
      <w:r>
        <w:rPr>
          <w:rFonts w:ascii="Times New Roman" w:hAnsi="Times New Roman" w:cs="Times New Roman"/>
          <w:sz w:val="28"/>
          <w:szCs w:val="28"/>
        </w:rPr>
        <w:t>еления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затрат на обеспечение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ar959"/>
      <w:bookmarkEnd w:id="36"/>
      <w:r w:rsidRPr="000C13F5">
        <w:rPr>
          <w:rFonts w:ascii="Times New Roman" w:hAnsi="Times New Roman" w:cs="Times New Roman"/>
          <w:sz w:val="28"/>
          <w:szCs w:val="28"/>
        </w:rPr>
        <w:t>НОРМАТИВЫ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>
        <w:rPr>
          <w:rFonts w:ascii="Times New Roman" w:hAnsi="Times New Roman" w:cs="Times New Roman"/>
          <w:bCs/>
          <w:sz w:val="28"/>
          <w:szCs w:val="28"/>
        </w:rPr>
        <w:t>ОРГАНА</w:t>
      </w:r>
      <w:r w:rsidRPr="00717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МЕСТНОГО САМОУПРАВЛЕНИЯ МУНИЦИПАЛЬНОГО ОБРАЗОВАНИЯ СЕЛЬСКОЕ ПОСЕЛЕНИЕ «ЮГЫДЪЯГ»</w:t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СРЕДСТВ ПОДВИЖНОЙ СВЯЗИ И УСЛУГ ПОДВИЖНОЙ СВЯЗИ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86" w:tblpY="1"/>
        <w:tblOverlap w:val="never"/>
        <w:tblW w:w="153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"/>
        <w:gridCol w:w="1336"/>
        <w:gridCol w:w="90"/>
        <w:gridCol w:w="3454"/>
        <w:gridCol w:w="3543"/>
        <w:gridCol w:w="3544"/>
        <w:gridCol w:w="2976"/>
        <w:gridCol w:w="186"/>
      </w:tblGrid>
      <w:tr w:rsidR="00DA091C" w:rsidRPr="000C13F5" w:rsidTr="00162714">
        <w:tc>
          <w:tcPr>
            <w:tcW w:w="1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547A0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средств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Расходы на услуги</w:t>
            </w:r>
          </w:p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DA091C" w:rsidRPr="000C13F5" w:rsidTr="00162714">
        <w:trPr>
          <w:gridAfter w:val="1"/>
          <w:wAfter w:w="186" w:type="dxa"/>
        </w:trPr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35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группе должностей 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8C0F9D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8C0F9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включительно за 1 единицу в расчете на муниципального  служащего, замещающего должность, относящуюся к высшей группе должностей 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8C0F9D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</w:t>
            </w:r>
            <w:r w:rsidRPr="008C0F9D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включительно в расчете на 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группы должностей </w:t>
            </w:r>
          </w:p>
          <w:p w:rsidR="00DA091C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приводятся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DA091C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</w:p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с реестром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должностей, определенных Приложением № 1  Закона РК от 21.12.2007  № 133-РЗ «О некоторых вопросах муниципальной службы в Республике Коми» (далее – реестр)</w:t>
            </w:r>
          </w:p>
        </w:tc>
      </w:tr>
      <w:tr w:rsidR="00DA091C" w:rsidRPr="000C13F5" w:rsidTr="00162714">
        <w:trPr>
          <w:gridAfter w:val="1"/>
          <w:wAfter w:w="186" w:type="dxa"/>
        </w:trPr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главной</w:t>
            </w: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группе должностей 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8C0F9D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8,4 тыс. рублей включительно в расчете на 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8C0F9D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1,2 тыс. рублей включительно в расчете на  муниципального  служащего, замещающего должность, относящуюся к главной группе должностей 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091C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</w:t>
            </w:r>
          </w:p>
          <w:p w:rsidR="00DA091C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приводятся в </w:t>
            </w:r>
          </w:p>
          <w:p w:rsidR="00DA091C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</w:p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с реестром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1009"/>
      <w:bookmarkEnd w:id="37"/>
      <w:r>
        <w:rPr>
          <w:rFonts w:ascii="Times New Roman" w:hAnsi="Times New Roman" w:cs="Times New Roman"/>
          <w:sz w:val="28"/>
          <w:szCs w:val="28"/>
        </w:rPr>
        <w:t xml:space="preserve">     **</w:t>
      </w:r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Pr="000C13F5">
        <w:rPr>
          <w:rFonts w:ascii="Times New Roman" w:hAnsi="Times New Roman" w:cs="Times New Roman"/>
          <w:sz w:val="28"/>
          <w:szCs w:val="28"/>
        </w:rPr>
        <w:t xml:space="preserve"> отделов обеспечиваются средствам</w:t>
      </w:r>
      <w:r>
        <w:rPr>
          <w:rFonts w:ascii="Times New Roman" w:hAnsi="Times New Roman" w:cs="Times New Roman"/>
          <w:sz w:val="28"/>
          <w:szCs w:val="28"/>
        </w:rPr>
        <w:t>и связи по решению руководителя</w:t>
      </w:r>
      <w:r w:rsidRPr="000C13F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B20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C39CB">
        <w:rPr>
          <w:rFonts w:ascii="Times New Roman" w:hAnsi="Times New Roman" w:cs="Times New Roman"/>
          <w:sz w:val="28"/>
          <w:szCs w:val="28"/>
        </w:rPr>
        <w:t>.</w:t>
      </w:r>
      <w:r w:rsidRPr="000C13F5">
        <w:rPr>
          <w:rFonts w:ascii="Times New Roman" w:hAnsi="Times New Roman" w:cs="Times New Roman"/>
          <w:sz w:val="28"/>
          <w:szCs w:val="28"/>
        </w:rPr>
        <w:t xml:space="preserve"> Также по решению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13F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B20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 указанной категории работников осуществляется возмещение расходов на услуги связи.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1010"/>
      <w:bookmarkEnd w:id="38"/>
      <w:r>
        <w:rPr>
          <w:rFonts w:ascii="Times New Roman" w:hAnsi="Times New Roman" w:cs="Times New Roman"/>
          <w:sz w:val="28"/>
          <w:szCs w:val="28"/>
        </w:rPr>
        <w:t xml:space="preserve">     *** </w:t>
      </w:r>
      <w:r w:rsidRPr="000C13F5">
        <w:rPr>
          <w:rFonts w:ascii="Times New Roman" w:hAnsi="Times New Roman" w:cs="Times New Roman"/>
          <w:sz w:val="28"/>
          <w:szCs w:val="28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B20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C13F5">
        <w:rPr>
          <w:rFonts w:ascii="Times New Roman" w:hAnsi="Times New Roman" w:cs="Times New Roman"/>
          <w:sz w:val="28"/>
          <w:szCs w:val="28"/>
        </w:rPr>
        <w:t>в пределах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3F5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 по соответствующему коду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1016"/>
      <w:bookmarkEnd w:id="39"/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 xml:space="preserve">к Правилам определения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затрат на обеспечение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8B20A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Par1026"/>
      <w:bookmarkEnd w:id="40"/>
      <w:r w:rsidRPr="000C13F5">
        <w:rPr>
          <w:rFonts w:ascii="Times New Roman" w:hAnsi="Times New Roman" w:cs="Times New Roman"/>
          <w:sz w:val="28"/>
          <w:szCs w:val="28"/>
        </w:rPr>
        <w:t>НОРМАТИВЫ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Pr="00717A31"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bCs/>
          <w:sz w:val="28"/>
          <w:szCs w:val="28"/>
        </w:rPr>
        <w:t>МЕСТНОГО САМОУПРАВЛЕНИЯ МУНИЦИПАЛЬНОГО ОБРАЗОВАНИЯ СЕЛЬСКОЕ ПОСЕЛЕНИЕ «ЮГЫДЪЯГ»</w:t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СЛУЖЕБНОГО ЛЕГКОВОГО АВТОТРАНСПОРТА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"/>
        <w:gridCol w:w="2793"/>
        <w:gridCol w:w="2552"/>
        <w:gridCol w:w="2551"/>
        <w:gridCol w:w="2693"/>
        <w:gridCol w:w="2694"/>
        <w:gridCol w:w="1842"/>
      </w:tblGrid>
      <w:tr w:rsidR="00DA091C" w:rsidRPr="000C13F5" w:rsidTr="00162714">
        <w:tc>
          <w:tcPr>
            <w:tcW w:w="18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</w:t>
            </w:r>
          </w:p>
          <w:p w:rsidR="00DA091C" w:rsidRPr="00D25DAB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персональным закреплением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органа местного самоуправления или заместителя руководителя администрации района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DA091C" w:rsidRPr="000C13F5" w:rsidTr="00162714">
        <w:tc>
          <w:tcPr>
            <w:tcW w:w="18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DA091C" w:rsidRPr="000C13F5" w:rsidTr="00162714">
        <w:tc>
          <w:tcPr>
            <w:tcW w:w="18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176CED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right="80"/>
              <w:rPr>
                <w:rFonts w:ascii="Times New Roman" w:hAnsi="Times New Roman" w:cs="Times New Roman"/>
              </w:rPr>
            </w:pPr>
            <w:r w:rsidRPr="00176CED">
              <w:rPr>
                <w:rFonts w:ascii="Times New Roman" w:hAnsi="Times New Roman" w:cs="Times New Roman"/>
              </w:rPr>
              <w:t xml:space="preserve">не более 1 единицы в расчете </w:t>
            </w:r>
          </w:p>
          <w:p w:rsidR="00DA091C" w:rsidRPr="00176CED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176CED">
              <w:rPr>
                <w:rFonts w:ascii="Times New Roman" w:hAnsi="Times New Roman" w:cs="Times New Roman"/>
              </w:rPr>
              <w:t xml:space="preserve">на замещающего должность руководителя или заместителя руководителя органа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76CED">
              <w:rPr>
                <w:rFonts w:ascii="Times New Roman" w:hAnsi="Times New Roman" w:cs="Times New Roman"/>
              </w:rPr>
              <w:t xml:space="preserve">, относящуюся к высшей группе должностей </w:t>
            </w:r>
            <w:r w:rsidRPr="00176CED">
              <w:rPr>
                <w:rFonts w:ascii="Times New Roman" w:hAnsi="Times New Roman" w:cs="Times New Roman"/>
              </w:rPr>
              <w:lastRenderedPageBreak/>
              <w:t xml:space="preserve">муниципальной службы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6690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Pr="004E6690">
              <w:rPr>
                <w:rFonts w:ascii="Times New Roman" w:hAnsi="Times New Roman" w:cs="Times New Roman"/>
                <w:b/>
              </w:rPr>
              <w:t xml:space="preserve">1,2 млн. </w:t>
            </w:r>
          </w:p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  <w:b/>
              </w:rPr>
              <w:t>рублей и не более 200 лошадиных сил</w:t>
            </w:r>
            <w:r w:rsidRPr="004E6690">
              <w:rPr>
                <w:rFonts w:ascii="Times New Roman" w:hAnsi="Times New Roman" w:cs="Times New Roman"/>
              </w:rPr>
              <w:t xml:space="preserve"> включительно для лица, замещающего должность руководителя или заместителя руководителя органа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сельское </w:t>
            </w:r>
            <w:r>
              <w:rPr>
                <w:rFonts w:ascii="Times New Roman" w:hAnsi="Times New Roman" w:cs="Times New Roman"/>
              </w:rPr>
              <w:lastRenderedPageBreak/>
              <w:t>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E6690">
              <w:rPr>
                <w:rFonts w:ascii="Times New Roman" w:hAnsi="Times New Roman" w:cs="Times New Roman"/>
              </w:rPr>
              <w:t xml:space="preserve">, относящуюся к высшей группе должностей муниципальной службы; </w:t>
            </w:r>
          </w:p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6690">
              <w:rPr>
                <w:rFonts w:ascii="Times New Roman" w:hAnsi="Times New Roman" w:cs="Times New Roman"/>
                <w:b/>
              </w:rPr>
              <w:lastRenderedPageBreak/>
              <w:t>не более 1 единицы</w:t>
            </w:r>
          </w:p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  <w:b/>
              </w:rPr>
              <w:t>в расчете на</w:t>
            </w:r>
            <w:r w:rsidRPr="004E6690">
              <w:rPr>
                <w:rFonts w:ascii="Times New Roman" w:hAnsi="Times New Roman" w:cs="Times New Roman"/>
              </w:rPr>
              <w:t xml:space="preserve"> муниципального служащего, замещающего должность руководителя </w:t>
            </w:r>
            <w:r w:rsidRPr="001806C9">
              <w:rPr>
                <w:rFonts w:ascii="Times New Roman" w:hAnsi="Times New Roman" w:cs="Times New Roman"/>
              </w:rPr>
              <w:t xml:space="preserve">отраслевого, (функционального) органа, </w:t>
            </w:r>
            <w:r w:rsidRPr="004E6690">
              <w:rPr>
                <w:rFonts w:ascii="Times New Roman" w:hAnsi="Times New Roman" w:cs="Times New Roman"/>
              </w:rPr>
              <w:t xml:space="preserve">структурного подразделения органа местного самоуправления </w:t>
            </w:r>
            <w:r w:rsidRPr="004E6690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E6690">
              <w:rPr>
                <w:rFonts w:ascii="Times New Roman" w:hAnsi="Times New Roman" w:cs="Times New Roman"/>
              </w:rPr>
              <w:t xml:space="preserve">, относящуюся к главной группе должностей муниципальной службы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  <w:b/>
              </w:rPr>
              <w:lastRenderedPageBreak/>
              <w:t>не более 1,2 млн. рублей и не более 200 лошадиных сил</w:t>
            </w:r>
            <w:r w:rsidRPr="004E6690">
              <w:rPr>
                <w:rFonts w:ascii="Times New Roman" w:hAnsi="Times New Roman" w:cs="Times New Roman"/>
              </w:rPr>
              <w:t xml:space="preserve"> включительно для муниципального служащего, замещающего должность руководителя </w:t>
            </w:r>
            <w:r>
              <w:rPr>
                <w:rFonts w:ascii="Times New Roman" w:hAnsi="Times New Roman" w:cs="Times New Roman"/>
              </w:rPr>
              <w:t xml:space="preserve">отраслевого, (функционального) органа, </w:t>
            </w:r>
            <w:r w:rsidRPr="004E6690">
              <w:rPr>
                <w:rFonts w:ascii="Times New Roman" w:hAnsi="Times New Roman" w:cs="Times New Roman"/>
              </w:rPr>
              <w:t xml:space="preserve">структурного подразделения органа местного самоуправления </w:t>
            </w:r>
            <w:r w:rsidRPr="004E6690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E6690">
              <w:rPr>
                <w:rFonts w:ascii="Times New Roman" w:hAnsi="Times New Roman" w:cs="Times New Roman"/>
              </w:rPr>
              <w:t xml:space="preserve">, относящуюся к главной группе должностей муниципальной службы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  <w:b/>
              </w:rPr>
              <w:lastRenderedPageBreak/>
              <w:t>не более 1 единицы в расчете на 50 единиц предельной</w:t>
            </w:r>
            <w:r w:rsidRPr="004E6690">
              <w:rPr>
                <w:rFonts w:ascii="Times New Roman" w:hAnsi="Times New Roman" w:cs="Times New Roman"/>
              </w:rPr>
              <w:t xml:space="preserve"> численности муниципальных служащих муниципального образования </w:t>
            </w:r>
            <w:r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E6690">
              <w:rPr>
                <w:rFonts w:ascii="Times New Roman" w:hAnsi="Times New Roman" w:cs="Times New Roman"/>
              </w:rPr>
              <w:t xml:space="preserve"> и работников, замещающих должности, не являющиеся должностями  муниципальной службы </w:t>
            </w:r>
            <w:r>
              <w:rPr>
                <w:rFonts w:ascii="Times New Roman" w:hAnsi="Times New Roman" w:cs="Times New Roman"/>
              </w:rPr>
              <w:lastRenderedPageBreak/>
              <w:t>органа</w:t>
            </w:r>
            <w:r w:rsidRPr="004E6690">
              <w:rPr>
                <w:rFonts w:ascii="Times New Roman" w:hAnsi="Times New Roman" w:cs="Times New Roman"/>
              </w:rPr>
              <w:t xml:space="preserve">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E66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871"/>
              <w:rPr>
                <w:rFonts w:ascii="Times New Roman" w:hAnsi="Times New Roman" w:cs="Times New Roman"/>
                <w:b/>
              </w:rPr>
            </w:pPr>
            <w:r w:rsidRPr="004E6690">
              <w:rPr>
                <w:rFonts w:ascii="Times New Roman" w:hAnsi="Times New Roman" w:cs="Times New Roman"/>
                <w:b/>
              </w:rPr>
              <w:lastRenderedPageBreak/>
              <w:t>не более 1,0</w:t>
            </w:r>
          </w:p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871"/>
              <w:rPr>
                <w:rFonts w:ascii="Times New Roman" w:hAnsi="Times New Roman" w:cs="Times New Roman"/>
                <w:b/>
              </w:rPr>
            </w:pPr>
            <w:r w:rsidRPr="004E6690">
              <w:rPr>
                <w:rFonts w:ascii="Times New Roman" w:hAnsi="Times New Roman" w:cs="Times New Roman"/>
                <w:b/>
              </w:rPr>
              <w:t xml:space="preserve">млн. рублей и не </w:t>
            </w:r>
          </w:p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871" w:hanging="141"/>
              <w:rPr>
                <w:rFonts w:ascii="Times New Roman" w:hAnsi="Times New Roman" w:cs="Times New Roman"/>
                <w:b/>
              </w:rPr>
            </w:pPr>
            <w:r w:rsidRPr="004E6690">
              <w:rPr>
                <w:rFonts w:ascii="Times New Roman" w:hAnsi="Times New Roman" w:cs="Times New Roman"/>
                <w:b/>
              </w:rPr>
              <w:t xml:space="preserve">более 150 </w:t>
            </w:r>
          </w:p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871" w:hanging="141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</w:rPr>
              <w:t xml:space="preserve">лошадиных </w:t>
            </w:r>
          </w:p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871" w:hanging="141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</w:rPr>
              <w:t>сил</w:t>
            </w:r>
          </w:p>
          <w:p w:rsidR="00DA091C" w:rsidRPr="004E6690" w:rsidRDefault="00DA091C" w:rsidP="0016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871" w:hanging="141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</w:rPr>
              <w:t>включительно</w:t>
            </w:r>
          </w:p>
        </w:tc>
      </w:tr>
    </w:tbl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CB4" w:rsidRDefault="003F3CB4"/>
    <w:sectPr w:rsidR="003F3CB4" w:rsidSect="00867FA1">
      <w:pgSz w:w="16838" w:h="11905" w:orient="landscape"/>
      <w:pgMar w:top="426" w:right="1701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"/>
      </v:shape>
    </w:pict>
  </w:numPicBullet>
  <w:abstractNum w:abstractNumId="0">
    <w:nsid w:val="7475717A"/>
    <w:multiLevelType w:val="hybridMultilevel"/>
    <w:tmpl w:val="6E460A62"/>
    <w:lvl w:ilvl="0" w:tplc="8BCA29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A0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C33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10A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49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70C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E7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61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43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A091C"/>
    <w:rsid w:val="001E1A7C"/>
    <w:rsid w:val="003F3CB4"/>
    <w:rsid w:val="005764B9"/>
    <w:rsid w:val="00DA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B9"/>
  </w:style>
  <w:style w:type="paragraph" w:styleId="4">
    <w:name w:val="heading 4"/>
    <w:basedOn w:val="a"/>
    <w:next w:val="a"/>
    <w:link w:val="40"/>
    <w:qFormat/>
    <w:rsid w:val="00DA091C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091C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ConsPlusNormal">
    <w:name w:val="ConsPlusNormal"/>
    <w:rsid w:val="00DA091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A0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A091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A091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caption"/>
    <w:basedOn w:val="a"/>
    <w:next w:val="a"/>
    <w:unhideWhenUsed/>
    <w:qFormat/>
    <w:rsid w:val="00DA091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91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A091C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DA09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091C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DA09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A091C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DA091C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1E1A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E1A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4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2.wmf"/><Relationship Id="rId268" Type="http://schemas.openxmlformats.org/officeDocument/2006/relationships/image" Target="media/image263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0.wmf"/><Relationship Id="rId377" Type="http://schemas.openxmlformats.org/officeDocument/2006/relationships/image" Target="media/image371.wmf"/><Relationship Id="rId5" Type="http://schemas.openxmlformats.org/officeDocument/2006/relationships/image" Target="media/image2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5.wmf"/><Relationship Id="rId279" Type="http://schemas.openxmlformats.org/officeDocument/2006/relationships/image" Target="media/image274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1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6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378" Type="http://schemas.openxmlformats.org/officeDocument/2006/relationships/image" Target="media/image372.wmf"/><Relationship Id="rId399" Type="http://schemas.openxmlformats.org/officeDocument/2006/relationships/image" Target="media/image392.wmf"/><Relationship Id="rId403" Type="http://schemas.openxmlformats.org/officeDocument/2006/relationships/image" Target="media/image396.wmf"/><Relationship Id="rId6" Type="http://schemas.openxmlformats.org/officeDocument/2006/relationships/oleObject" Target="embeddings/oleObject1.bin"/><Relationship Id="rId238" Type="http://schemas.openxmlformats.org/officeDocument/2006/relationships/image" Target="media/image234.wmf"/><Relationship Id="rId259" Type="http://schemas.openxmlformats.org/officeDocument/2006/relationships/hyperlink" Target="consultantplus://offline/ref=096814B957BF804EDFB9810F5E17E72A2429ED7E33CF2906DD2DF09CE7181B84D0F973850C41B0zCR6I" TargetMode="External"/><Relationship Id="rId424" Type="http://schemas.openxmlformats.org/officeDocument/2006/relationships/image" Target="media/image416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3.wmf"/><Relationship Id="rId389" Type="http://schemas.openxmlformats.org/officeDocument/2006/relationships/image" Target="media/image382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414" Type="http://schemas.openxmlformats.org/officeDocument/2006/relationships/image" Target="media/image407.wmf"/><Relationship Id="rId435" Type="http://schemas.openxmlformats.org/officeDocument/2006/relationships/image" Target="media/image424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3.wmf"/><Relationship Id="rId379" Type="http://schemas.openxmlformats.org/officeDocument/2006/relationships/hyperlink" Target="consultantplus://offline/ref=096814B957BF804EDFB9810F5E17E72A2D2AED7F32C5740CD574FC9EE0174493D7B07F840C41B1CAzFRBI" TargetMode="External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425" Type="http://schemas.openxmlformats.org/officeDocument/2006/relationships/image" Target="media/image417.wmf"/><Relationship Id="rId250" Type="http://schemas.openxmlformats.org/officeDocument/2006/relationships/image" Target="media/image246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3.wmf"/><Relationship Id="rId415" Type="http://schemas.openxmlformats.org/officeDocument/2006/relationships/image" Target="media/image408.wmf"/><Relationship Id="rId436" Type="http://schemas.openxmlformats.org/officeDocument/2006/relationships/image" Target="media/image425.wmf"/><Relationship Id="rId240" Type="http://schemas.openxmlformats.org/officeDocument/2006/relationships/image" Target="media/image236.wmf"/><Relationship Id="rId261" Type="http://schemas.openxmlformats.org/officeDocument/2006/relationships/image" Target="media/image256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hyperlink" Target="consultantplus://offline/ref=096814B957BF804EDFB9810F5E17E72A2D2AE27E30C6740CD574FC9EE0z1R7I" TargetMode="External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openxmlformats.org/officeDocument/2006/relationships/image" Target="media/image418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5.wmf"/><Relationship Id="rId381" Type="http://schemas.openxmlformats.org/officeDocument/2006/relationships/image" Target="media/image374.wmf"/><Relationship Id="rId416" Type="http://schemas.openxmlformats.org/officeDocument/2006/relationships/image" Target="media/image409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hyperlink" Target="consultantplus://offline/ref=096814B957BF804EDFB9810F5E17E72A2D2AEE7436C6740CD574FC9EE0174493D7B07F840C41B3C3zFR4I" TargetMode="Externa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5.wmf"/><Relationship Id="rId371" Type="http://schemas.openxmlformats.org/officeDocument/2006/relationships/image" Target="media/image365.wmf"/><Relationship Id="rId406" Type="http://schemas.openxmlformats.org/officeDocument/2006/relationships/image" Target="media/image399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5.wmf"/><Relationship Id="rId427" Type="http://schemas.openxmlformats.org/officeDocument/2006/relationships/image" Target="media/image419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5.wmf"/><Relationship Id="rId417" Type="http://schemas.openxmlformats.org/officeDocument/2006/relationships/image" Target="media/image410.wmf"/><Relationship Id="rId438" Type="http://schemas.openxmlformats.org/officeDocument/2006/relationships/fontTable" Target="fontTable.xml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5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6.wmf"/><Relationship Id="rId372" Type="http://schemas.openxmlformats.org/officeDocument/2006/relationships/image" Target="media/image366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428" Type="http://schemas.openxmlformats.org/officeDocument/2006/relationships/image" Target="media/image420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5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6.wmf"/><Relationship Id="rId418" Type="http://schemas.openxmlformats.org/officeDocument/2006/relationships/image" Target="media/image411.wmf"/><Relationship Id="rId439" Type="http://schemas.openxmlformats.org/officeDocument/2006/relationships/theme" Target="theme/theme1.xml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5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7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429" Type="http://schemas.openxmlformats.org/officeDocument/2006/relationships/image" Target="media/image421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hyperlink" Target="consultantplus://offline/ref=096814B957BF804EDFB9810F5E17E72A2D2AEE7436C6740CD574FC9EE0174493D7B07F840C41B3C3zFR4I" TargetMode="External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8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3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78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410" Type="http://schemas.openxmlformats.org/officeDocument/2006/relationships/image" Target="media/image403.wmf"/><Relationship Id="rId431" Type="http://schemas.openxmlformats.org/officeDocument/2006/relationships/hyperlink" Target="consultantplus://offline/ref=096814B957BF804EDFB9810F5E17E72A2D2AEE7436C6740CD574FC9EE0174493D7B07F840C41B3C3zFR4I" TargetMode="External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69.wmf"/><Relationship Id="rId396" Type="http://schemas.openxmlformats.org/officeDocument/2006/relationships/image" Target="media/image389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3.wmf"/><Relationship Id="rId421" Type="http://schemas.openxmlformats.org/officeDocument/2006/relationships/image" Target="media/image414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0.wmf"/><Relationship Id="rId386" Type="http://schemas.openxmlformats.org/officeDocument/2006/relationships/image" Target="media/image379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411" Type="http://schemas.openxmlformats.org/officeDocument/2006/relationships/image" Target="media/image404.wmf"/><Relationship Id="rId432" Type="http://schemas.openxmlformats.org/officeDocument/2006/relationships/hyperlink" Target="consultantplus://offline/ref=096814B957BF804EDFB9810F5E17E72A2D2AEE7436C6740CD574FC9EE0174493D7B07F840C41B3C3zFR4I" TargetMode="External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8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0.wmf"/><Relationship Id="rId397" Type="http://schemas.openxmlformats.org/officeDocument/2006/relationships/image" Target="media/image390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3.wmf"/><Relationship Id="rId401" Type="http://schemas.openxmlformats.org/officeDocument/2006/relationships/image" Target="media/image394.wmf"/><Relationship Id="rId422" Type="http://schemas.openxmlformats.org/officeDocument/2006/relationships/hyperlink" Target="consultantplus://offline/ref=096814B957BF804EDFB9810F5E17E72A2D2AE87C30C2740CD574FC9EE0174493D7B07F840C41B1C2zFR4I" TargetMode="External"/><Relationship Id="rId303" Type="http://schemas.openxmlformats.org/officeDocument/2006/relationships/image" Target="media/image298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0.wmf"/><Relationship Id="rId387" Type="http://schemas.openxmlformats.org/officeDocument/2006/relationships/image" Target="media/image380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5.wmf"/><Relationship Id="rId107" Type="http://schemas.openxmlformats.org/officeDocument/2006/relationships/image" Target="media/image103.wmf"/><Relationship Id="rId289" Type="http://schemas.openxmlformats.org/officeDocument/2006/relationships/image" Target="media/image284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image" Target="media/image39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5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0.wmf"/><Relationship Id="rId367" Type="http://schemas.openxmlformats.org/officeDocument/2006/relationships/image" Target="media/image362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4.wmf"/><Relationship Id="rId434" Type="http://schemas.openxmlformats.org/officeDocument/2006/relationships/image" Target="media/image42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8965</Words>
  <Characters>51107</Characters>
  <Application>Microsoft Office Word</Application>
  <DocSecurity>0</DocSecurity>
  <Lines>425</Lines>
  <Paragraphs>119</Paragraphs>
  <ScaleCrop>false</ScaleCrop>
  <Company>Reanimator Extreme Edition</Company>
  <LinksUpToDate>false</LinksUpToDate>
  <CharactersWithSpaces>59953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2015-10-01T11:26:00Z</dcterms:created>
  <dcterms:modified xsi:type="dcterms:W3CDTF">2015-10-07T07:51:00Z</dcterms:modified>
</cp:coreProperties>
</file>