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26" w:rsidRPr="00052826" w:rsidRDefault="00FE6B4A" w:rsidP="00354DC7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052826" w:rsidRPr="00052826">
        <w:rPr>
          <w:sz w:val="28"/>
          <w:szCs w:val="28"/>
        </w:rPr>
        <w:t>атериалы</w:t>
      </w:r>
      <w:r w:rsidR="00354DC7">
        <w:rPr>
          <w:sz w:val="28"/>
          <w:szCs w:val="28"/>
        </w:rPr>
        <w:t xml:space="preserve"> </w:t>
      </w:r>
      <w:r w:rsidR="00052826" w:rsidRPr="00052826">
        <w:rPr>
          <w:sz w:val="28"/>
          <w:szCs w:val="28"/>
        </w:rPr>
        <w:t>по оценке воздействия на окружающую среду</w:t>
      </w:r>
    </w:p>
    <w:p w:rsidR="00052826" w:rsidRDefault="00052826" w:rsidP="00F15EE9">
      <w:pPr>
        <w:shd w:val="clear" w:color="auto" w:fill="FFFFFF"/>
        <w:ind w:firstLine="567"/>
        <w:jc w:val="center"/>
        <w:rPr>
          <w:bCs/>
          <w:color w:val="000000"/>
          <w:sz w:val="28"/>
          <w:szCs w:val="28"/>
        </w:rPr>
      </w:pPr>
      <w:r w:rsidRPr="00052826">
        <w:rPr>
          <w:bCs/>
          <w:color w:val="000000"/>
          <w:sz w:val="28"/>
          <w:szCs w:val="28"/>
        </w:rPr>
        <w:t>добычи охотничьих ресурсов, устанавливаемых на предстоящий сезон охоты</w:t>
      </w:r>
      <w:r>
        <w:rPr>
          <w:bCs/>
          <w:color w:val="000000"/>
          <w:sz w:val="28"/>
          <w:szCs w:val="28"/>
        </w:rPr>
        <w:t xml:space="preserve"> </w:t>
      </w:r>
      <w:r w:rsidR="000D7A40">
        <w:rPr>
          <w:bCs/>
          <w:color w:val="000000"/>
          <w:sz w:val="28"/>
          <w:szCs w:val="28"/>
        </w:rPr>
        <w:t>202</w:t>
      </w:r>
      <w:r w:rsidR="00CE777E">
        <w:rPr>
          <w:bCs/>
          <w:color w:val="000000"/>
          <w:sz w:val="28"/>
          <w:szCs w:val="28"/>
        </w:rPr>
        <w:t>2-2023</w:t>
      </w:r>
      <w:r w:rsidR="00494475">
        <w:rPr>
          <w:bCs/>
          <w:color w:val="000000"/>
          <w:sz w:val="28"/>
          <w:szCs w:val="28"/>
        </w:rPr>
        <w:t xml:space="preserve"> годы</w:t>
      </w:r>
      <w:r w:rsidR="00DC125E">
        <w:rPr>
          <w:bCs/>
          <w:color w:val="000000"/>
          <w:sz w:val="28"/>
          <w:szCs w:val="28"/>
        </w:rPr>
        <w:t xml:space="preserve"> на территории Республики Коми</w:t>
      </w:r>
    </w:p>
    <w:p w:rsidR="00052826" w:rsidRPr="00910F16" w:rsidRDefault="00052826" w:rsidP="00123D7F">
      <w:pPr>
        <w:suppressAutoHyphens/>
        <w:ind w:right="-142"/>
        <w:jc w:val="both"/>
        <w:rPr>
          <w:sz w:val="28"/>
          <w:szCs w:val="28"/>
        </w:rPr>
      </w:pPr>
    </w:p>
    <w:p w:rsidR="00125241" w:rsidRDefault="00125241" w:rsidP="004A78AC">
      <w:pPr>
        <w:suppressAutoHyphens/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F813C6">
        <w:rPr>
          <w:rFonts w:eastAsia="Calibri"/>
          <w:sz w:val="28"/>
          <w:szCs w:val="28"/>
          <w:lang w:eastAsia="en-US"/>
        </w:rPr>
        <w:t xml:space="preserve"> целях осуществления государственного мониторинга охотничьих ресурсов и среды их обитания на территории Республики Коми</w:t>
      </w:r>
      <w:r w:rsidRPr="004A33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4A331A">
        <w:rPr>
          <w:rFonts w:eastAsia="Calibri"/>
          <w:sz w:val="28"/>
          <w:szCs w:val="28"/>
          <w:lang w:eastAsia="en-US"/>
        </w:rPr>
        <w:t xml:space="preserve"> соответствии с Федеральным </w:t>
      </w:r>
      <w:r>
        <w:rPr>
          <w:rFonts w:eastAsia="Calibri"/>
          <w:sz w:val="28"/>
          <w:szCs w:val="28"/>
          <w:lang w:eastAsia="en-US"/>
        </w:rPr>
        <w:t xml:space="preserve">законом от 24 июля 2009 </w:t>
      </w:r>
      <w:r w:rsidRPr="004A331A">
        <w:rPr>
          <w:rFonts w:eastAsia="Calibri"/>
          <w:sz w:val="28"/>
          <w:szCs w:val="28"/>
          <w:lang w:eastAsia="en-US"/>
        </w:rPr>
        <w:t>№ 209-ФЗ «Об охоте и о сохранении охотничьих ресурсов и о внесении изменений в отдельные законодательные акты Российской Федерации», Федеральным</w:t>
      </w:r>
      <w:r>
        <w:rPr>
          <w:rFonts w:eastAsia="Calibri"/>
          <w:sz w:val="28"/>
          <w:szCs w:val="28"/>
          <w:lang w:eastAsia="en-US"/>
        </w:rPr>
        <w:t xml:space="preserve"> законом от 24 апреля 1995 </w:t>
      </w:r>
      <w:r w:rsidRPr="004A331A">
        <w:rPr>
          <w:rFonts w:eastAsia="Calibri"/>
          <w:sz w:val="28"/>
          <w:szCs w:val="28"/>
          <w:lang w:eastAsia="en-US"/>
        </w:rPr>
        <w:t>№ 52-ФЗ «О животном мире», Схемой размещения</w:t>
      </w:r>
      <w:r w:rsidRPr="004A331A">
        <w:rPr>
          <w:sz w:val="28"/>
          <w:szCs w:val="28"/>
        </w:rPr>
        <w:t xml:space="preserve"> использования и охраны охотничьих угодий на территории Республики Коми, утвержденной распоряжением Главы Республ</w:t>
      </w:r>
      <w:r>
        <w:rPr>
          <w:sz w:val="28"/>
          <w:szCs w:val="28"/>
        </w:rPr>
        <w:t xml:space="preserve">ики Коми от 14 апреля 2016 </w:t>
      </w:r>
      <w:r w:rsidRPr="004A331A">
        <w:rPr>
          <w:sz w:val="28"/>
          <w:szCs w:val="28"/>
        </w:rPr>
        <w:t xml:space="preserve">№ 119-р, </w:t>
      </w:r>
      <w:r w:rsidRPr="004A331A">
        <w:rPr>
          <w:rFonts w:eastAsia="Calibri"/>
          <w:sz w:val="28"/>
          <w:szCs w:val="28"/>
          <w:lang w:eastAsia="en-US"/>
        </w:rPr>
        <w:t>Положением о Министерстве</w:t>
      </w:r>
      <w:r w:rsidR="004A78AC" w:rsidRPr="004A78AC">
        <w:rPr>
          <w:sz w:val="28"/>
          <w:szCs w:val="28"/>
        </w:rPr>
        <w:t xml:space="preserve"> </w:t>
      </w:r>
      <w:r w:rsidR="004A78AC" w:rsidRPr="00052826">
        <w:rPr>
          <w:bCs/>
          <w:sz w:val="28"/>
          <w:szCs w:val="28"/>
        </w:rPr>
        <w:t>природных ресурсов и охраны о</w:t>
      </w:r>
      <w:r w:rsidR="004A78AC">
        <w:rPr>
          <w:bCs/>
          <w:sz w:val="28"/>
          <w:szCs w:val="28"/>
        </w:rPr>
        <w:t xml:space="preserve">кружающей среды Республики Коми (далее - Министерство), </w:t>
      </w:r>
      <w:r w:rsidRPr="00F813C6">
        <w:rPr>
          <w:rFonts w:eastAsia="Calibri"/>
          <w:sz w:val="28"/>
          <w:szCs w:val="28"/>
          <w:lang w:eastAsia="en-US"/>
        </w:rPr>
        <w:t>утвержденным постановлением Правительства Республики Коми от 24 августа 2017 № 452,</w:t>
      </w:r>
      <w:r w:rsidRPr="00F813C6">
        <w:rPr>
          <w:sz w:val="28"/>
          <w:szCs w:val="28"/>
        </w:rPr>
        <w:t xml:space="preserve"> </w:t>
      </w:r>
      <w:r w:rsidRPr="00F813C6">
        <w:rPr>
          <w:rFonts w:eastAsia="Calibri"/>
          <w:sz w:val="28"/>
          <w:szCs w:val="28"/>
          <w:lang w:eastAsia="en-US"/>
        </w:rPr>
        <w:t xml:space="preserve">методикой проведения учета численности охотничьих ресурсов методом </w:t>
      </w:r>
      <w:r>
        <w:rPr>
          <w:rFonts w:eastAsia="Calibri"/>
          <w:sz w:val="28"/>
          <w:szCs w:val="28"/>
          <w:lang w:eastAsia="en-US"/>
        </w:rPr>
        <w:t xml:space="preserve">зимнего маршрутного учета (далее – </w:t>
      </w:r>
      <w:r w:rsidRPr="00F813C6">
        <w:rPr>
          <w:rFonts w:eastAsia="Calibri"/>
          <w:sz w:val="28"/>
          <w:szCs w:val="28"/>
          <w:lang w:eastAsia="en-US"/>
        </w:rPr>
        <w:t>ЗМУ</w:t>
      </w:r>
      <w:r>
        <w:rPr>
          <w:rFonts w:eastAsia="Calibri"/>
          <w:sz w:val="28"/>
          <w:szCs w:val="28"/>
          <w:lang w:eastAsia="en-US"/>
        </w:rPr>
        <w:t>)</w:t>
      </w:r>
      <w:r w:rsidRPr="00F813C6">
        <w:rPr>
          <w:rFonts w:eastAsia="Calibri"/>
          <w:sz w:val="28"/>
          <w:szCs w:val="28"/>
          <w:lang w:eastAsia="en-US"/>
        </w:rPr>
        <w:t xml:space="preserve"> ежегодно </w:t>
      </w:r>
      <w:r w:rsidRPr="00052826">
        <w:rPr>
          <w:sz w:val="28"/>
          <w:szCs w:val="28"/>
        </w:rPr>
        <w:t>в общедоступных охотничьих угодьях и на территориях, переданных в пользование юридическим лицам и индивидуальным предпринимателям</w:t>
      </w:r>
      <w:r>
        <w:rPr>
          <w:sz w:val="28"/>
          <w:szCs w:val="28"/>
        </w:rPr>
        <w:t>,</w:t>
      </w:r>
      <w:r>
        <w:rPr>
          <w:rFonts w:eastAsia="Calibri"/>
          <w:sz w:val="28"/>
          <w:szCs w:val="28"/>
          <w:lang w:eastAsia="en-US"/>
        </w:rPr>
        <w:t xml:space="preserve"> организуется и </w:t>
      </w:r>
      <w:r w:rsidRPr="00F813C6">
        <w:rPr>
          <w:rFonts w:eastAsia="Calibri"/>
          <w:sz w:val="28"/>
          <w:szCs w:val="28"/>
          <w:lang w:eastAsia="en-US"/>
        </w:rPr>
        <w:t>проводится учет численности охотничьих ресурсов</w:t>
      </w:r>
      <w:r>
        <w:rPr>
          <w:rFonts w:eastAsia="Calibri"/>
          <w:sz w:val="28"/>
          <w:szCs w:val="28"/>
          <w:lang w:eastAsia="en-US"/>
        </w:rPr>
        <w:t>.</w:t>
      </w:r>
    </w:p>
    <w:p w:rsidR="00354DC7" w:rsidRDefault="00354DC7" w:rsidP="00125241">
      <w:pPr>
        <w:suppressAutoHyphens/>
        <w:kinsoku w:val="0"/>
        <w:overflowPunct w:val="0"/>
        <w:ind w:left="-284" w:right="-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 2022 года ЗМУ</w:t>
      </w:r>
      <w:r w:rsidRPr="00052826">
        <w:rPr>
          <w:sz w:val="28"/>
          <w:szCs w:val="28"/>
        </w:rPr>
        <w:t xml:space="preserve"> численно</w:t>
      </w:r>
      <w:r>
        <w:rPr>
          <w:sz w:val="28"/>
          <w:szCs w:val="28"/>
        </w:rPr>
        <w:t>сти охотничьих ресурсов проводился</w:t>
      </w:r>
      <w:r w:rsidRPr="00052826">
        <w:rPr>
          <w:sz w:val="28"/>
          <w:szCs w:val="28"/>
        </w:rPr>
        <w:t xml:space="preserve"> в соответствии с Методическими указаниями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учета, утве</w:t>
      </w:r>
      <w:r>
        <w:rPr>
          <w:sz w:val="28"/>
          <w:szCs w:val="28"/>
        </w:rPr>
        <w:t>ржденными</w:t>
      </w:r>
      <w:r w:rsidRPr="00052826">
        <w:rPr>
          <w:sz w:val="28"/>
          <w:szCs w:val="28"/>
        </w:rPr>
        <w:t xml:space="preserve"> </w:t>
      </w:r>
      <w:r w:rsidR="00B47465" w:rsidRPr="00052826">
        <w:rPr>
          <w:sz w:val="28"/>
          <w:szCs w:val="28"/>
        </w:rPr>
        <w:t xml:space="preserve">приказом </w:t>
      </w:r>
      <w:r w:rsidR="00B47465">
        <w:rPr>
          <w:sz w:val="28"/>
          <w:szCs w:val="28"/>
        </w:rPr>
        <w:t>Министерства</w:t>
      </w:r>
      <w:r w:rsidRPr="00052826">
        <w:rPr>
          <w:sz w:val="28"/>
          <w:szCs w:val="28"/>
        </w:rPr>
        <w:t xml:space="preserve"> природных ресурсов и экологии Российской Федерации от 11 января 2012 года </w:t>
      </w:r>
      <w:r>
        <w:rPr>
          <w:sz w:val="28"/>
          <w:szCs w:val="28"/>
        </w:rPr>
        <w:t>№ 1 (документ утратил силу в связи с изданием приказа Минприроды России от 24 августа 2021 № 585), и в соответствии с приказами Минис</w:t>
      </w:r>
      <w:r w:rsidR="000109C2">
        <w:rPr>
          <w:sz w:val="28"/>
          <w:szCs w:val="28"/>
        </w:rPr>
        <w:t>терства</w:t>
      </w:r>
      <w:r>
        <w:rPr>
          <w:sz w:val="28"/>
          <w:szCs w:val="28"/>
        </w:rPr>
        <w:t>.</w:t>
      </w:r>
    </w:p>
    <w:p w:rsidR="00354DC7" w:rsidRPr="00C33887" w:rsidRDefault="00ED472E" w:rsidP="00125241">
      <w:pPr>
        <w:autoSpaceDE w:val="0"/>
        <w:autoSpaceDN w:val="0"/>
        <w:adjustRightInd w:val="0"/>
        <w:ind w:left="-284" w:right="-142" w:firstLine="709"/>
        <w:jc w:val="both"/>
        <w:rPr>
          <w:rFonts w:eastAsia="Calibri"/>
          <w:sz w:val="28"/>
          <w:szCs w:val="28"/>
        </w:rPr>
      </w:pPr>
      <w:r w:rsidRPr="002A0B21">
        <w:rPr>
          <w:sz w:val="28"/>
          <w:szCs w:val="28"/>
        </w:rPr>
        <w:t>Т</w:t>
      </w:r>
      <w:r w:rsidR="00354DC7" w:rsidRPr="002A0B21">
        <w:rPr>
          <w:sz w:val="28"/>
          <w:szCs w:val="28"/>
        </w:rPr>
        <w:t>ерритория</w:t>
      </w:r>
      <w:r w:rsidR="00354DC7" w:rsidRPr="00B97E48">
        <w:rPr>
          <w:sz w:val="28"/>
          <w:szCs w:val="28"/>
        </w:rPr>
        <w:t xml:space="preserve"> Республики Коми с учетом обитания охотничьих </w:t>
      </w:r>
      <w:r w:rsidR="00FA7E0D">
        <w:rPr>
          <w:sz w:val="28"/>
          <w:szCs w:val="28"/>
        </w:rPr>
        <w:t>ресурсов</w:t>
      </w:r>
      <w:r w:rsidR="00354DC7" w:rsidRPr="00B97E48">
        <w:rPr>
          <w:sz w:val="28"/>
          <w:szCs w:val="28"/>
        </w:rPr>
        <w:t xml:space="preserve"> была поделена на 5 исследуемых территорий: северо-таежная зона и тундра (Интинский, Воркутинский, </w:t>
      </w:r>
      <w:proofErr w:type="spellStart"/>
      <w:r w:rsidR="00354DC7" w:rsidRPr="00B97E48">
        <w:rPr>
          <w:sz w:val="28"/>
          <w:szCs w:val="28"/>
        </w:rPr>
        <w:t>Усинский</w:t>
      </w:r>
      <w:proofErr w:type="spellEnd"/>
      <w:r w:rsidR="00354DC7" w:rsidRPr="00B97E48">
        <w:rPr>
          <w:sz w:val="28"/>
          <w:szCs w:val="28"/>
        </w:rPr>
        <w:t xml:space="preserve">, Печорский, </w:t>
      </w:r>
      <w:proofErr w:type="spellStart"/>
      <w:r w:rsidR="00354DC7" w:rsidRPr="00B97E48">
        <w:rPr>
          <w:sz w:val="28"/>
          <w:szCs w:val="28"/>
        </w:rPr>
        <w:t>Ижемский</w:t>
      </w:r>
      <w:proofErr w:type="spellEnd"/>
      <w:r w:rsidR="00354DC7" w:rsidRPr="00B97E48">
        <w:rPr>
          <w:sz w:val="28"/>
          <w:szCs w:val="28"/>
        </w:rPr>
        <w:t xml:space="preserve">, </w:t>
      </w:r>
      <w:proofErr w:type="spellStart"/>
      <w:r w:rsidR="00354DC7" w:rsidRPr="00B97E48">
        <w:rPr>
          <w:sz w:val="28"/>
          <w:szCs w:val="28"/>
        </w:rPr>
        <w:t>Усть-Цилемский</w:t>
      </w:r>
      <w:proofErr w:type="spellEnd"/>
      <w:r w:rsidR="00354DC7" w:rsidRPr="00B97E48">
        <w:rPr>
          <w:sz w:val="28"/>
          <w:szCs w:val="28"/>
        </w:rPr>
        <w:t xml:space="preserve"> районы), западная часть средней зоны (</w:t>
      </w:r>
      <w:proofErr w:type="spellStart"/>
      <w:r w:rsidR="00354DC7" w:rsidRPr="00B97E48">
        <w:rPr>
          <w:sz w:val="28"/>
          <w:szCs w:val="28"/>
        </w:rPr>
        <w:t>Удорский</w:t>
      </w:r>
      <w:proofErr w:type="spellEnd"/>
      <w:r w:rsidR="00354DC7" w:rsidRPr="00B97E48">
        <w:rPr>
          <w:sz w:val="28"/>
          <w:szCs w:val="28"/>
        </w:rPr>
        <w:t xml:space="preserve">, </w:t>
      </w:r>
      <w:proofErr w:type="spellStart"/>
      <w:r w:rsidR="00354DC7" w:rsidRPr="00B97E48">
        <w:rPr>
          <w:sz w:val="28"/>
          <w:szCs w:val="28"/>
        </w:rPr>
        <w:t>Княжпогостский</w:t>
      </w:r>
      <w:proofErr w:type="spellEnd"/>
      <w:r w:rsidR="00354DC7" w:rsidRPr="00B97E48">
        <w:rPr>
          <w:sz w:val="28"/>
          <w:szCs w:val="28"/>
        </w:rPr>
        <w:t xml:space="preserve">, </w:t>
      </w:r>
      <w:proofErr w:type="spellStart"/>
      <w:r w:rsidR="00354DC7" w:rsidRPr="00B97E48">
        <w:rPr>
          <w:sz w:val="28"/>
          <w:szCs w:val="28"/>
        </w:rPr>
        <w:t>Ухтинский</w:t>
      </w:r>
      <w:proofErr w:type="spellEnd"/>
      <w:r w:rsidR="00354DC7" w:rsidRPr="00B97E48">
        <w:rPr>
          <w:sz w:val="28"/>
          <w:szCs w:val="28"/>
        </w:rPr>
        <w:t xml:space="preserve"> районы), восточная часть средней зоны (</w:t>
      </w:r>
      <w:proofErr w:type="spellStart"/>
      <w:r w:rsidR="00354DC7" w:rsidRPr="00B97E48">
        <w:rPr>
          <w:sz w:val="28"/>
          <w:szCs w:val="28"/>
        </w:rPr>
        <w:t>Сосногорский</w:t>
      </w:r>
      <w:proofErr w:type="spellEnd"/>
      <w:r w:rsidR="00354DC7" w:rsidRPr="00B97E48">
        <w:rPr>
          <w:sz w:val="28"/>
          <w:szCs w:val="28"/>
        </w:rPr>
        <w:t xml:space="preserve">, </w:t>
      </w:r>
      <w:proofErr w:type="spellStart"/>
      <w:r w:rsidR="00354DC7" w:rsidRPr="00B97E48">
        <w:rPr>
          <w:sz w:val="28"/>
          <w:szCs w:val="28"/>
        </w:rPr>
        <w:t>Вуктыльский</w:t>
      </w:r>
      <w:proofErr w:type="spellEnd"/>
      <w:r w:rsidR="00354DC7" w:rsidRPr="00B97E48">
        <w:rPr>
          <w:sz w:val="28"/>
          <w:szCs w:val="28"/>
        </w:rPr>
        <w:t xml:space="preserve">, </w:t>
      </w:r>
      <w:proofErr w:type="spellStart"/>
      <w:r w:rsidR="00354DC7" w:rsidRPr="00B97E48">
        <w:rPr>
          <w:sz w:val="28"/>
          <w:szCs w:val="28"/>
        </w:rPr>
        <w:t>Троицко</w:t>
      </w:r>
      <w:proofErr w:type="spellEnd"/>
      <w:r w:rsidR="00354DC7" w:rsidRPr="00B97E48">
        <w:rPr>
          <w:sz w:val="28"/>
          <w:szCs w:val="28"/>
        </w:rPr>
        <w:t>-Печорский районы), южная часть средней зоны (</w:t>
      </w:r>
      <w:proofErr w:type="spellStart"/>
      <w:r w:rsidR="00354DC7" w:rsidRPr="00B97E48">
        <w:rPr>
          <w:sz w:val="28"/>
          <w:szCs w:val="28"/>
        </w:rPr>
        <w:t>Усть-Куломский</w:t>
      </w:r>
      <w:proofErr w:type="spellEnd"/>
      <w:r w:rsidR="00354DC7" w:rsidRPr="00B97E48">
        <w:rPr>
          <w:sz w:val="28"/>
          <w:szCs w:val="28"/>
        </w:rPr>
        <w:t xml:space="preserve">, </w:t>
      </w:r>
      <w:proofErr w:type="spellStart"/>
      <w:r w:rsidR="00354DC7" w:rsidRPr="00B97E48">
        <w:rPr>
          <w:sz w:val="28"/>
          <w:szCs w:val="28"/>
        </w:rPr>
        <w:t>Корткеросский</w:t>
      </w:r>
      <w:proofErr w:type="spellEnd"/>
      <w:r w:rsidR="00354DC7" w:rsidRPr="00B97E48">
        <w:rPr>
          <w:sz w:val="28"/>
          <w:szCs w:val="28"/>
        </w:rPr>
        <w:t xml:space="preserve">, </w:t>
      </w:r>
      <w:proofErr w:type="spellStart"/>
      <w:r w:rsidR="00354DC7" w:rsidRPr="00B97E48">
        <w:rPr>
          <w:sz w:val="28"/>
          <w:szCs w:val="28"/>
        </w:rPr>
        <w:t>Сыктывдинский</w:t>
      </w:r>
      <w:proofErr w:type="spellEnd"/>
      <w:r w:rsidR="00354DC7" w:rsidRPr="00B97E48">
        <w:rPr>
          <w:sz w:val="28"/>
          <w:szCs w:val="28"/>
        </w:rPr>
        <w:t xml:space="preserve">, </w:t>
      </w:r>
      <w:proofErr w:type="spellStart"/>
      <w:r w:rsidR="00354DC7" w:rsidRPr="00B97E48">
        <w:rPr>
          <w:sz w:val="28"/>
          <w:szCs w:val="28"/>
        </w:rPr>
        <w:t>Усть-Вымский</w:t>
      </w:r>
      <w:proofErr w:type="spellEnd"/>
      <w:r w:rsidR="00354DC7" w:rsidRPr="00B97E48">
        <w:rPr>
          <w:sz w:val="28"/>
          <w:szCs w:val="28"/>
        </w:rPr>
        <w:t xml:space="preserve"> районы и город Сыктывкар), южная зона (</w:t>
      </w:r>
      <w:proofErr w:type="spellStart"/>
      <w:r w:rsidR="00354DC7" w:rsidRPr="00B97E48">
        <w:rPr>
          <w:sz w:val="28"/>
          <w:szCs w:val="28"/>
        </w:rPr>
        <w:t>Прилузский</w:t>
      </w:r>
      <w:proofErr w:type="spellEnd"/>
      <w:r w:rsidR="00354DC7" w:rsidRPr="00B97E48">
        <w:rPr>
          <w:sz w:val="28"/>
          <w:szCs w:val="28"/>
        </w:rPr>
        <w:t xml:space="preserve">, </w:t>
      </w:r>
      <w:proofErr w:type="spellStart"/>
      <w:r w:rsidR="00354DC7" w:rsidRPr="00B97E48">
        <w:rPr>
          <w:sz w:val="28"/>
          <w:szCs w:val="28"/>
        </w:rPr>
        <w:t>Сысольский</w:t>
      </w:r>
      <w:proofErr w:type="spellEnd"/>
      <w:r w:rsidR="00354DC7" w:rsidRPr="00B97E48">
        <w:rPr>
          <w:sz w:val="28"/>
          <w:szCs w:val="28"/>
        </w:rPr>
        <w:t xml:space="preserve">, </w:t>
      </w:r>
      <w:proofErr w:type="spellStart"/>
      <w:r w:rsidR="00354DC7" w:rsidRPr="00B97E48">
        <w:rPr>
          <w:sz w:val="28"/>
          <w:szCs w:val="28"/>
        </w:rPr>
        <w:t>Койгородский</w:t>
      </w:r>
      <w:proofErr w:type="spellEnd"/>
      <w:r w:rsidR="00354DC7" w:rsidRPr="00B97E48">
        <w:rPr>
          <w:sz w:val="28"/>
          <w:szCs w:val="28"/>
        </w:rPr>
        <w:t xml:space="preserve"> районы).</w:t>
      </w:r>
      <w:r w:rsidR="00354DC7" w:rsidRPr="00C33887">
        <w:rPr>
          <w:sz w:val="28"/>
          <w:szCs w:val="28"/>
        </w:rPr>
        <w:t xml:space="preserve"> </w:t>
      </w:r>
      <w:r w:rsidR="00354DC7">
        <w:rPr>
          <w:sz w:val="28"/>
          <w:szCs w:val="28"/>
        </w:rPr>
        <w:t>Д</w:t>
      </w:r>
      <w:r w:rsidR="00354DC7" w:rsidRPr="00A15C23">
        <w:rPr>
          <w:sz w:val="28"/>
          <w:szCs w:val="28"/>
        </w:rPr>
        <w:t xml:space="preserve">анные по численности </w:t>
      </w:r>
      <w:r w:rsidR="00354DC7">
        <w:rPr>
          <w:sz w:val="28"/>
          <w:szCs w:val="28"/>
        </w:rPr>
        <w:t>охотничьих ресурсов</w:t>
      </w:r>
      <w:r w:rsidR="00354DC7" w:rsidRPr="00A15C23">
        <w:rPr>
          <w:sz w:val="28"/>
          <w:szCs w:val="28"/>
        </w:rPr>
        <w:t xml:space="preserve"> на территории охотничьих угод</w:t>
      </w:r>
      <w:r w:rsidR="00354DC7">
        <w:rPr>
          <w:sz w:val="28"/>
          <w:szCs w:val="28"/>
        </w:rPr>
        <w:t>ий Республики Коми</w:t>
      </w:r>
      <w:r w:rsidR="00354DC7" w:rsidRPr="00A15C23">
        <w:rPr>
          <w:sz w:val="28"/>
          <w:szCs w:val="28"/>
        </w:rPr>
        <w:t xml:space="preserve"> </w:t>
      </w:r>
      <w:r w:rsidR="00354DC7">
        <w:rPr>
          <w:sz w:val="28"/>
          <w:szCs w:val="28"/>
        </w:rPr>
        <w:t xml:space="preserve">были </w:t>
      </w:r>
      <w:r w:rsidR="00354DC7" w:rsidRPr="00A15C23">
        <w:rPr>
          <w:sz w:val="28"/>
          <w:szCs w:val="28"/>
        </w:rPr>
        <w:t>получены путем экстраполяции (распространения данных выборочного учета на всю необследованную территор</w:t>
      </w:r>
      <w:r w:rsidR="00354DC7">
        <w:rPr>
          <w:sz w:val="28"/>
          <w:szCs w:val="28"/>
        </w:rPr>
        <w:t>ию) учетных данных, собранных на исследуемой территории.</w:t>
      </w:r>
    </w:p>
    <w:p w:rsidR="00354DC7" w:rsidRDefault="00ED472E" w:rsidP="00125241">
      <w:pPr>
        <w:suppressAutoHyphens/>
        <w:kinsoku w:val="0"/>
        <w:overflowPunct w:val="0"/>
        <w:ind w:left="-284" w:right="-142" w:firstLine="709"/>
        <w:jc w:val="both"/>
        <w:textAlignment w:val="baseline"/>
        <w:rPr>
          <w:sz w:val="28"/>
          <w:szCs w:val="28"/>
        </w:rPr>
      </w:pPr>
      <w:r w:rsidRPr="002A0B21">
        <w:rPr>
          <w:rFonts w:eastAsia="Calibri"/>
          <w:sz w:val="28"/>
          <w:szCs w:val="28"/>
          <w:lang w:eastAsia="en-US"/>
        </w:rPr>
        <w:t>С начала</w:t>
      </w:r>
      <w:r w:rsidR="00354DC7" w:rsidRPr="002A0B21">
        <w:rPr>
          <w:rFonts w:eastAsia="Calibri"/>
          <w:sz w:val="28"/>
          <w:szCs w:val="28"/>
          <w:lang w:eastAsia="en-US"/>
        </w:rPr>
        <w:t xml:space="preserve"> 2022 год</w:t>
      </w:r>
      <w:r w:rsidRPr="002A0B21">
        <w:rPr>
          <w:rFonts w:eastAsia="Calibri"/>
          <w:sz w:val="28"/>
          <w:szCs w:val="28"/>
          <w:lang w:eastAsia="en-US"/>
        </w:rPr>
        <w:t>а</w:t>
      </w:r>
      <w:r w:rsidR="00354DC7">
        <w:rPr>
          <w:rFonts w:eastAsia="Calibri"/>
          <w:sz w:val="28"/>
          <w:szCs w:val="28"/>
          <w:lang w:eastAsia="en-US"/>
        </w:rPr>
        <w:t xml:space="preserve"> в соответствии с новой </w:t>
      </w:r>
      <w:r w:rsidR="00354DC7" w:rsidRPr="004A331A">
        <w:rPr>
          <w:rFonts w:eastAsia="Calibri"/>
          <w:sz w:val="28"/>
          <w:szCs w:val="28"/>
          <w:lang w:eastAsia="en-US"/>
        </w:rPr>
        <w:t xml:space="preserve">методикой проведения учета численности охотничьих ресурсов методом </w:t>
      </w:r>
      <w:r w:rsidR="00354DC7">
        <w:rPr>
          <w:rFonts w:eastAsia="Calibri"/>
          <w:sz w:val="28"/>
          <w:szCs w:val="28"/>
          <w:lang w:eastAsia="en-US"/>
        </w:rPr>
        <w:t>ЗМУ</w:t>
      </w:r>
      <w:r w:rsidR="00354DC7" w:rsidRPr="004A331A">
        <w:rPr>
          <w:sz w:val="28"/>
          <w:szCs w:val="28"/>
        </w:rPr>
        <w:t>,</w:t>
      </w:r>
      <w:r w:rsidR="00354DC7">
        <w:rPr>
          <w:sz w:val="28"/>
          <w:szCs w:val="28"/>
        </w:rPr>
        <w:t xml:space="preserve"> утвержденной приказом Федерального государственного бюджетного</w:t>
      </w:r>
      <w:r w:rsidR="00354DC7" w:rsidRPr="001E31A5">
        <w:rPr>
          <w:sz w:val="28"/>
          <w:szCs w:val="28"/>
        </w:rPr>
        <w:t xml:space="preserve"> учрежде</w:t>
      </w:r>
      <w:r w:rsidR="00354DC7">
        <w:rPr>
          <w:sz w:val="28"/>
          <w:szCs w:val="28"/>
        </w:rPr>
        <w:t>ния</w:t>
      </w:r>
      <w:r w:rsidR="00354DC7" w:rsidRPr="004A331A">
        <w:rPr>
          <w:sz w:val="28"/>
          <w:szCs w:val="28"/>
        </w:rPr>
        <w:t xml:space="preserve"> «Федеральный центр развития охотничьего х</w:t>
      </w:r>
      <w:r w:rsidR="00354DC7">
        <w:rPr>
          <w:sz w:val="28"/>
          <w:szCs w:val="28"/>
        </w:rPr>
        <w:t>озяйства» от 24 ноября 2021</w:t>
      </w:r>
      <w:r w:rsidR="00354DC7" w:rsidRPr="004A331A">
        <w:rPr>
          <w:sz w:val="28"/>
          <w:szCs w:val="28"/>
        </w:rPr>
        <w:t xml:space="preserve"> № 86</w:t>
      </w:r>
      <w:r w:rsidR="00133894">
        <w:rPr>
          <w:sz w:val="28"/>
          <w:szCs w:val="28"/>
        </w:rPr>
        <w:t xml:space="preserve"> (далее – ФГБУ «ФЦРОХ»)</w:t>
      </w:r>
      <w:r w:rsidR="00354DC7" w:rsidRPr="004A331A">
        <w:rPr>
          <w:sz w:val="28"/>
          <w:szCs w:val="28"/>
        </w:rPr>
        <w:t xml:space="preserve">, рекомендованной </w:t>
      </w:r>
      <w:r w:rsidR="00354DC7">
        <w:rPr>
          <w:sz w:val="28"/>
          <w:szCs w:val="28"/>
        </w:rPr>
        <w:t xml:space="preserve">Минприроды России определены отдельные </w:t>
      </w:r>
      <w:r w:rsidR="00354DC7" w:rsidRPr="00DE3A3F">
        <w:rPr>
          <w:sz w:val="28"/>
          <w:szCs w:val="28"/>
        </w:rPr>
        <w:lastRenderedPageBreak/>
        <w:t>исследуемые территории</w:t>
      </w:r>
      <w:r w:rsidR="00354DC7">
        <w:rPr>
          <w:sz w:val="28"/>
          <w:szCs w:val="28"/>
        </w:rPr>
        <w:t>, расположенные в единых границах в разрезе муниципальных образований.</w:t>
      </w:r>
    </w:p>
    <w:p w:rsidR="00354DC7" w:rsidRPr="00E71878" w:rsidRDefault="00354DC7" w:rsidP="00125241">
      <w:pPr>
        <w:suppressAutoHyphens/>
        <w:kinsoku w:val="0"/>
        <w:overflowPunct w:val="0"/>
        <w:ind w:left="-284" w:right="-142" w:firstLine="709"/>
        <w:jc w:val="both"/>
        <w:textAlignment w:val="baseline"/>
        <w:rPr>
          <w:sz w:val="28"/>
          <w:szCs w:val="28"/>
        </w:rPr>
      </w:pPr>
      <w:r w:rsidRPr="00B97E48">
        <w:rPr>
          <w:sz w:val="28"/>
          <w:szCs w:val="28"/>
        </w:rPr>
        <w:t>В зависимости от площади исследуемой территории рассчитывается плановая протяженность маршрутов отдельно для каждого охотничьего угодья.</w:t>
      </w:r>
    </w:p>
    <w:p w:rsidR="00767173" w:rsidRPr="00052826" w:rsidRDefault="00767173" w:rsidP="00767173">
      <w:pPr>
        <w:suppressAutoHyphens/>
        <w:kinsoku w:val="0"/>
        <w:overflowPunct w:val="0"/>
        <w:ind w:left="-284" w:right="-143" w:firstLine="709"/>
        <w:jc w:val="both"/>
        <w:textAlignment w:val="baseline"/>
        <w:rPr>
          <w:sz w:val="28"/>
          <w:szCs w:val="28"/>
        </w:rPr>
      </w:pPr>
      <w:r w:rsidRPr="00052826">
        <w:rPr>
          <w:rFonts w:eastAsia="Calibri"/>
          <w:sz w:val="28"/>
          <w:szCs w:val="28"/>
          <w:lang w:eastAsia="en-US"/>
        </w:rPr>
        <w:t xml:space="preserve">Общая площадь </w:t>
      </w:r>
      <w:r w:rsidR="00ED472E" w:rsidRPr="002A0B21">
        <w:rPr>
          <w:rFonts w:eastAsia="Calibri"/>
          <w:sz w:val="28"/>
          <w:szCs w:val="28"/>
          <w:lang w:eastAsia="en-US"/>
        </w:rPr>
        <w:t>охотничьих угодий на территории Республики Коми</w:t>
      </w:r>
      <w:r>
        <w:rPr>
          <w:rFonts w:eastAsia="Calibri"/>
          <w:sz w:val="28"/>
          <w:szCs w:val="28"/>
          <w:lang w:eastAsia="en-US"/>
        </w:rPr>
        <w:t xml:space="preserve"> составляет 37836,96 тыс. га.</w:t>
      </w:r>
    </w:p>
    <w:p w:rsidR="00767173" w:rsidRDefault="00ED472E" w:rsidP="00767173">
      <w:pPr>
        <w:tabs>
          <w:tab w:val="left" w:pos="1320"/>
        </w:tabs>
        <w:suppressAutoHyphens/>
        <w:ind w:left="-284" w:right="-143" w:firstLine="709"/>
        <w:jc w:val="both"/>
        <w:rPr>
          <w:sz w:val="28"/>
          <w:szCs w:val="28"/>
        </w:rPr>
      </w:pPr>
      <w:r w:rsidRPr="002A0B21">
        <w:rPr>
          <w:sz w:val="28"/>
          <w:szCs w:val="28"/>
        </w:rPr>
        <w:t>В настоящее время п</w:t>
      </w:r>
      <w:r w:rsidR="00767173" w:rsidRPr="002A0B21">
        <w:rPr>
          <w:sz w:val="28"/>
          <w:szCs w:val="28"/>
        </w:rPr>
        <w:t>раво пользования объектами животного мира,</w:t>
      </w:r>
      <w:r w:rsidR="00E47530" w:rsidRPr="002A0B21">
        <w:rPr>
          <w:sz w:val="28"/>
          <w:szCs w:val="28"/>
        </w:rPr>
        <w:t xml:space="preserve"> отнесенным к</w:t>
      </w:r>
      <w:r w:rsidR="00767173" w:rsidRPr="002A0B21">
        <w:rPr>
          <w:sz w:val="28"/>
          <w:szCs w:val="28"/>
        </w:rPr>
        <w:t xml:space="preserve"> охотничьим ресурсам</w:t>
      </w:r>
      <w:r w:rsidR="00767173">
        <w:rPr>
          <w:sz w:val="28"/>
          <w:szCs w:val="28"/>
        </w:rPr>
        <w:t xml:space="preserve"> осуществляют 20</w:t>
      </w:r>
      <w:r w:rsidR="00767173" w:rsidRPr="007343D3">
        <w:rPr>
          <w:sz w:val="28"/>
          <w:szCs w:val="28"/>
        </w:rPr>
        <w:t xml:space="preserve"> </w:t>
      </w:r>
      <w:proofErr w:type="spellStart"/>
      <w:r w:rsidR="00767173" w:rsidRPr="007343D3">
        <w:rPr>
          <w:sz w:val="28"/>
          <w:szCs w:val="28"/>
        </w:rPr>
        <w:t>о</w:t>
      </w:r>
      <w:r w:rsidR="00767173">
        <w:rPr>
          <w:sz w:val="28"/>
          <w:szCs w:val="28"/>
        </w:rPr>
        <w:t>хотпользователей</w:t>
      </w:r>
      <w:proofErr w:type="spellEnd"/>
      <w:r w:rsidR="00767173">
        <w:rPr>
          <w:sz w:val="28"/>
          <w:szCs w:val="28"/>
        </w:rPr>
        <w:t>, в том числе 17</w:t>
      </w:r>
      <w:r w:rsidR="00767173" w:rsidRPr="007343D3">
        <w:rPr>
          <w:sz w:val="28"/>
          <w:szCs w:val="28"/>
        </w:rPr>
        <w:t xml:space="preserve"> юридических лиц, 2 индивиду</w:t>
      </w:r>
      <w:r w:rsidR="00767173">
        <w:rPr>
          <w:sz w:val="28"/>
          <w:szCs w:val="28"/>
        </w:rPr>
        <w:t>альных предпринимателя и Глава к</w:t>
      </w:r>
      <w:r w:rsidR="00767173" w:rsidRPr="007343D3">
        <w:rPr>
          <w:sz w:val="28"/>
          <w:szCs w:val="28"/>
        </w:rPr>
        <w:t>рестьянско</w:t>
      </w:r>
      <w:r w:rsidR="00767173">
        <w:rPr>
          <w:sz w:val="28"/>
          <w:szCs w:val="28"/>
        </w:rPr>
        <w:t>го (</w:t>
      </w:r>
      <w:r w:rsidR="00767173" w:rsidRPr="007343D3">
        <w:rPr>
          <w:sz w:val="28"/>
          <w:szCs w:val="28"/>
        </w:rPr>
        <w:t>фермерского</w:t>
      </w:r>
      <w:r w:rsidR="00767173">
        <w:rPr>
          <w:sz w:val="28"/>
          <w:szCs w:val="28"/>
        </w:rPr>
        <w:t>)</w:t>
      </w:r>
      <w:r w:rsidR="00767173" w:rsidRPr="007343D3">
        <w:rPr>
          <w:sz w:val="28"/>
          <w:szCs w:val="28"/>
        </w:rPr>
        <w:t xml:space="preserve"> хозяйства </w:t>
      </w:r>
      <w:proofErr w:type="spellStart"/>
      <w:r w:rsidR="00767173" w:rsidRPr="007343D3">
        <w:rPr>
          <w:sz w:val="28"/>
          <w:szCs w:val="28"/>
        </w:rPr>
        <w:t>Габанов</w:t>
      </w:r>
      <w:proofErr w:type="spellEnd"/>
      <w:r w:rsidR="00767173" w:rsidRPr="007343D3">
        <w:rPr>
          <w:sz w:val="28"/>
          <w:szCs w:val="28"/>
        </w:rPr>
        <w:t xml:space="preserve"> М.М.</w:t>
      </w:r>
    </w:p>
    <w:p w:rsidR="00767173" w:rsidRDefault="00767173" w:rsidP="00767173">
      <w:pPr>
        <w:tabs>
          <w:tab w:val="left" w:pos="1320"/>
        </w:tabs>
        <w:suppressAutoHyphens/>
        <w:ind w:left="-284" w:right="-143" w:firstLine="709"/>
        <w:jc w:val="both"/>
        <w:rPr>
          <w:rFonts w:eastAsia="+mn-ea"/>
          <w:color w:val="000000"/>
          <w:sz w:val="28"/>
          <w:szCs w:val="28"/>
        </w:rPr>
      </w:pPr>
      <w:r w:rsidRPr="00052826">
        <w:rPr>
          <w:rFonts w:eastAsia="+mn-ea"/>
          <w:color w:val="000000"/>
          <w:sz w:val="28"/>
          <w:szCs w:val="28"/>
        </w:rPr>
        <w:t>Равномерность размещения маршрутов в Республике Коми, где 50 % муниципальных образований имеют площадь более 2 млн. га</w:t>
      </w:r>
      <w:r w:rsidR="00E47530" w:rsidRPr="002A0B21">
        <w:rPr>
          <w:rFonts w:eastAsia="+mn-ea"/>
          <w:color w:val="000000"/>
          <w:sz w:val="28"/>
          <w:szCs w:val="28"/>
        </w:rPr>
        <w:t>,</w:t>
      </w:r>
      <w:r w:rsidR="00714138" w:rsidRPr="002A0B21">
        <w:rPr>
          <w:rFonts w:eastAsia="+mn-ea"/>
          <w:color w:val="000000"/>
          <w:sz w:val="28"/>
          <w:szCs w:val="28"/>
        </w:rPr>
        <w:t xml:space="preserve"> значительно</w:t>
      </w:r>
      <w:r w:rsidRPr="00052826">
        <w:rPr>
          <w:rFonts w:eastAsia="+mn-ea"/>
          <w:color w:val="000000"/>
          <w:sz w:val="28"/>
          <w:szCs w:val="28"/>
        </w:rPr>
        <w:t xml:space="preserve"> зависит от доступности, наличия дорог, в основ</w:t>
      </w:r>
      <w:r>
        <w:rPr>
          <w:rFonts w:eastAsia="+mn-ea"/>
          <w:color w:val="000000"/>
          <w:sz w:val="28"/>
          <w:szCs w:val="28"/>
        </w:rPr>
        <w:t>ном лесохозяйственных зимников.</w:t>
      </w:r>
    </w:p>
    <w:p w:rsidR="00767173" w:rsidRPr="00767173" w:rsidRDefault="00767173" w:rsidP="00767173">
      <w:pPr>
        <w:tabs>
          <w:tab w:val="left" w:pos="1320"/>
        </w:tabs>
        <w:suppressAutoHyphens/>
        <w:ind w:left="-284" w:right="-143" w:firstLine="709"/>
        <w:jc w:val="both"/>
        <w:rPr>
          <w:rFonts w:eastAsia="Calibri"/>
          <w:sz w:val="28"/>
          <w:szCs w:val="28"/>
          <w:lang w:eastAsia="en-US"/>
        </w:rPr>
      </w:pPr>
      <w:r w:rsidRPr="00D93504">
        <w:rPr>
          <w:rFonts w:eastAsia="Calibri"/>
          <w:sz w:val="28"/>
          <w:szCs w:val="28"/>
          <w:lang w:eastAsia="en-US"/>
        </w:rPr>
        <w:t xml:space="preserve">Численность </w:t>
      </w:r>
      <w:r>
        <w:rPr>
          <w:rFonts w:eastAsia="Calibri"/>
          <w:sz w:val="28"/>
          <w:szCs w:val="28"/>
          <w:lang w:eastAsia="en-US"/>
        </w:rPr>
        <w:t xml:space="preserve">и плотность населения </w:t>
      </w:r>
      <w:r w:rsidRPr="00D93504">
        <w:rPr>
          <w:rFonts w:eastAsia="Calibri"/>
          <w:sz w:val="28"/>
          <w:szCs w:val="28"/>
          <w:lang w:eastAsia="en-US"/>
        </w:rPr>
        <w:t>учитываемого вида п</w:t>
      </w:r>
      <w:r>
        <w:rPr>
          <w:rFonts w:eastAsia="Calibri"/>
          <w:sz w:val="28"/>
          <w:szCs w:val="28"/>
          <w:lang w:eastAsia="en-US"/>
        </w:rPr>
        <w:t xml:space="preserve">тиц в соответствующей категории «лес», </w:t>
      </w:r>
      <w:r w:rsidRPr="00D93504">
        <w:rPr>
          <w:rFonts w:eastAsia="Calibri"/>
          <w:sz w:val="28"/>
          <w:szCs w:val="28"/>
          <w:lang w:eastAsia="en-US"/>
        </w:rPr>
        <w:t>категори</w:t>
      </w:r>
      <w:r>
        <w:rPr>
          <w:rFonts w:eastAsia="Calibri"/>
          <w:sz w:val="28"/>
          <w:szCs w:val="28"/>
          <w:lang w:eastAsia="en-US"/>
        </w:rPr>
        <w:t xml:space="preserve">и «поле», категории «болото» исследуемой </w:t>
      </w:r>
      <w:r w:rsidRPr="00D93504">
        <w:rPr>
          <w:rFonts w:eastAsia="Calibri"/>
          <w:sz w:val="28"/>
          <w:szCs w:val="28"/>
          <w:lang w:eastAsia="en-US"/>
        </w:rPr>
        <w:t xml:space="preserve">территории </w:t>
      </w:r>
      <w:r>
        <w:rPr>
          <w:rFonts w:eastAsia="Calibri"/>
          <w:sz w:val="28"/>
          <w:szCs w:val="28"/>
          <w:lang w:eastAsia="en-US"/>
        </w:rPr>
        <w:t>будет рассчитана в компьютерной</w:t>
      </w:r>
      <w:r w:rsidRPr="00052826">
        <w:rPr>
          <w:rFonts w:eastAsia="Calibri"/>
          <w:sz w:val="28"/>
          <w:szCs w:val="28"/>
          <w:lang w:eastAsia="en-US"/>
        </w:rPr>
        <w:t xml:space="preserve"> программе «Информационная система ведения государственного мониторинга и государственного кадастра объектов животного мира, отнесенных к объектам охоты на территории Республики Коми», написанной в соответствии с алгоритмами </w:t>
      </w:r>
      <w:r>
        <w:rPr>
          <w:rFonts w:eastAsia="Calibri"/>
          <w:sz w:val="28"/>
          <w:szCs w:val="28"/>
          <w:lang w:eastAsia="en-US"/>
        </w:rPr>
        <w:t>Методики учета</w:t>
      </w:r>
      <w:r w:rsidRPr="00052826">
        <w:rPr>
          <w:rFonts w:eastAsia="Calibri"/>
          <w:sz w:val="28"/>
          <w:szCs w:val="28"/>
          <w:lang w:eastAsia="en-US"/>
        </w:rPr>
        <w:t>.</w:t>
      </w:r>
    </w:p>
    <w:p w:rsidR="00C1703A" w:rsidRPr="000109C2" w:rsidRDefault="00C1703A" w:rsidP="00C1703A">
      <w:pPr>
        <w:suppressAutoHyphens/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052826">
        <w:rPr>
          <w:sz w:val="28"/>
          <w:szCs w:val="28"/>
        </w:rPr>
        <w:t xml:space="preserve">Основанием для установления норм изъятия объектов животного мира служат данные об их численности, полученные с применением единых </w:t>
      </w:r>
      <w:r>
        <w:rPr>
          <w:sz w:val="28"/>
          <w:szCs w:val="28"/>
        </w:rPr>
        <w:t>методик государственного учета.</w:t>
      </w:r>
    </w:p>
    <w:p w:rsidR="00C1703A" w:rsidRPr="00052826" w:rsidRDefault="00C1703A" w:rsidP="00C1703A">
      <w:pPr>
        <w:suppressAutoHyphens/>
        <w:ind w:left="-284" w:right="-142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Для оценки воздействия на окружающую среду при освоении объемов (</w:t>
      </w:r>
      <w:r>
        <w:rPr>
          <w:sz w:val="28"/>
          <w:szCs w:val="28"/>
        </w:rPr>
        <w:t>лимитов, квот</w:t>
      </w:r>
      <w:r w:rsidRPr="00052826">
        <w:rPr>
          <w:sz w:val="28"/>
          <w:szCs w:val="28"/>
        </w:rPr>
        <w:t xml:space="preserve">) изъятия охотничьих ресурсов, </w:t>
      </w:r>
      <w:r>
        <w:rPr>
          <w:sz w:val="28"/>
          <w:szCs w:val="28"/>
        </w:rPr>
        <w:t xml:space="preserve">будут </w:t>
      </w:r>
      <w:r w:rsidRPr="00052826">
        <w:rPr>
          <w:sz w:val="28"/>
          <w:szCs w:val="28"/>
        </w:rPr>
        <w:t>использованы материал</w:t>
      </w:r>
      <w:r>
        <w:rPr>
          <w:sz w:val="28"/>
          <w:szCs w:val="28"/>
        </w:rPr>
        <w:t>ы зимнего маршрутного учета 2018-2022</w:t>
      </w:r>
      <w:r w:rsidRPr="00052826">
        <w:rPr>
          <w:sz w:val="28"/>
          <w:szCs w:val="28"/>
        </w:rPr>
        <w:t xml:space="preserve"> </w:t>
      </w:r>
      <w:proofErr w:type="spellStart"/>
      <w:r w:rsidRPr="00052826">
        <w:rPr>
          <w:sz w:val="28"/>
          <w:szCs w:val="28"/>
        </w:rPr>
        <w:t>г.г</w:t>
      </w:r>
      <w:proofErr w:type="spellEnd"/>
      <w:r w:rsidRPr="00052826">
        <w:rPr>
          <w:sz w:val="28"/>
          <w:szCs w:val="28"/>
        </w:rPr>
        <w:t>., а также проведен анализ динамики численности охотничь</w:t>
      </w:r>
      <w:r>
        <w:rPr>
          <w:sz w:val="28"/>
          <w:szCs w:val="28"/>
        </w:rPr>
        <w:t>их ресурсов за последние 5 лет.</w:t>
      </w:r>
    </w:p>
    <w:p w:rsidR="00C1703A" w:rsidRDefault="00C1703A" w:rsidP="00C1703A">
      <w:pPr>
        <w:suppressAutoHyphens/>
        <w:ind w:left="-284" w:right="-142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Для расчета прироста популяций копытных и пушных зверей </w:t>
      </w:r>
      <w:r>
        <w:rPr>
          <w:sz w:val="28"/>
          <w:szCs w:val="28"/>
        </w:rPr>
        <w:t xml:space="preserve">будут </w:t>
      </w:r>
      <w:r w:rsidRPr="00052826">
        <w:rPr>
          <w:sz w:val="28"/>
          <w:szCs w:val="28"/>
        </w:rPr>
        <w:t>использованы материалы справочника «Нормирование использования ресурсов охотничьих животных» ГНУ Всероссийский научно-исследовательский институт охотничьег</w:t>
      </w:r>
      <w:r>
        <w:rPr>
          <w:sz w:val="28"/>
          <w:szCs w:val="28"/>
        </w:rPr>
        <w:t>о хозяйства и звероводства им. п</w:t>
      </w:r>
      <w:r w:rsidRPr="00052826">
        <w:rPr>
          <w:sz w:val="28"/>
          <w:szCs w:val="28"/>
        </w:rPr>
        <w:t>роф. Б.М. Житкова РАСХН.</w:t>
      </w:r>
    </w:p>
    <w:p w:rsidR="000109C2" w:rsidRDefault="00354DC7" w:rsidP="000109C2">
      <w:pPr>
        <w:widowControl w:val="0"/>
        <w:suppressAutoHyphens/>
        <w:autoSpaceDE w:val="0"/>
        <w:autoSpaceDN w:val="0"/>
        <w:ind w:left="-284" w:right="-142" w:firstLine="709"/>
        <w:jc w:val="both"/>
        <w:rPr>
          <w:sz w:val="28"/>
          <w:szCs w:val="28"/>
        </w:rPr>
      </w:pPr>
      <w:r w:rsidRPr="00AC0D5F">
        <w:rPr>
          <w:sz w:val="28"/>
          <w:szCs w:val="28"/>
        </w:rPr>
        <w:t xml:space="preserve">Данные учета охотничьих ресурсов и объемов их изъятия, представляются юридическими лицами, индивидуальными предпринимателями, заключившими </w:t>
      </w:r>
      <w:proofErr w:type="spellStart"/>
      <w:r w:rsidRPr="00AC0D5F">
        <w:rPr>
          <w:sz w:val="28"/>
          <w:szCs w:val="28"/>
        </w:rPr>
        <w:t>охотхозяйственные</w:t>
      </w:r>
      <w:proofErr w:type="spellEnd"/>
      <w:r w:rsidRPr="00AC0D5F">
        <w:rPr>
          <w:sz w:val="28"/>
          <w:szCs w:val="28"/>
        </w:rPr>
        <w:t xml:space="preserve"> соглашения,</w:t>
      </w:r>
      <w:r w:rsidRPr="002269BC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на основании долгосрочных лицензий</w:t>
      </w:r>
      <w:r w:rsidRPr="00AC0D5F">
        <w:rPr>
          <w:sz w:val="28"/>
          <w:szCs w:val="28"/>
        </w:rPr>
        <w:t xml:space="preserve"> в орган исполнительной власти субъекта Российской Федерации, уполномоченный в области охоты и сохранения охотничьих ресурсов, и используются в целях государственного мониторинга охотничьих ресурсов и среды их обитания и определения объем</w:t>
      </w:r>
      <w:r w:rsidR="000109C2">
        <w:rPr>
          <w:sz w:val="28"/>
          <w:szCs w:val="28"/>
        </w:rPr>
        <w:t>ов изъятия охотничьих ресурсов.</w:t>
      </w:r>
    </w:p>
    <w:p w:rsidR="00354DC7" w:rsidRDefault="00354DC7" w:rsidP="00125241">
      <w:pPr>
        <w:suppressAutoHyphens/>
        <w:ind w:left="-284" w:right="-142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Предельные нормы добычи по соболю, бурому</w:t>
      </w:r>
      <w:r>
        <w:rPr>
          <w:sz w:val="28"/>
          <w:szCs w:val="28"/>
        </w:rPr>
        <w:t xml:space="preserve"> медведю, лосю и выдре </w:t>
      </w:r>
      <w:r w:rsidR="000109C2" w:rsidRPr="002A0B21">
        <w:rPr>
          <w:sz w:val="28"/>
          <w:szCs w:val="28"/>
        </w:rPr>
        <w:t xml:space="preserve">будут </w:t>
      </w:r>
      <w:r w:rsidR="00E47530" w:rsidRPr="002A0B21">
        <w:rPr>
          <w:sz w:val="28"/>
          <w:szCs w:val="28"/>
        </w:rPr>
        <w:t xml:space="preserve">приняты с учетом норм, утвержденных </w:t>
      </w:r>
      <w:r w:rsidRPr="002A0B21">
        <w:rPr>
          <w:sz w:val="28"/>
          <w:szCs w:val="28"/>
        </w:rPr>
        <w:t>приказ</w:t>
      </w:r>
      <w:r w:rsidR="00E47530" w:rsidRPr="002A0B21">
        <w:rPr>
          <w:sz w:val="28"/>
          <w:szCs w:val="28"/>
        </w:rPr>
        <w:t>ом</w:t>
      </w:r>
      <w:r w:rsidRPr="00052826">
        <w:rPr>
          <w:sz w:val="28"/>
          <w:szCs w:val="28"/>
        </w:rPr>
        <w:t xml:space="preserve"> </w:t>
      </w:r>
      <w:r w:rsidR="00C1703A">
        <w:rPr>
          <w:sz w:val="28"/>
          <w:szCs w:val="28"/>
        </w:rPr>
        <w:t>Минприроды России</w:t>
      </w:r>
      <w:r>
        <w:rPr>
          <w:sz w:val="28"/>
          <w:szCs w:val="28"/>
        </w:rPr>
        <w:t xml:space="preserve"> </w:t>
      </w:r>
      <w:r w:rsidR="000109C2">
        <w:rPr>
          <w:sz w:val="28"/>
          <w:szCs w:val="28"/>
        </w:rPr>
        <w:t>от 25 ноября 2020 № 965</w:t>
      </w:r>
      <w:r>
        <w:rPr>
          <w:sz w:val="28"/>
          <w:szCs w:val="28"/>
        </w:rPr>
        <w:t xml:space="preserve"> «</w:t>
      </w:r>
      <w:r w:rsidRPr="00052826">
        <w:rPr>
          <w:sz w:val="28"/>
          <w:szCs w:val="28"/>
        </w:rPr>
        <w:t xml:space="preserve">Об утверждении нормативов допустимого изъятия охотничьих ресурсов и нормативов численности охотничьих </w:t>
      </w:r>
      <w:r w:rsidR="000109C2">
        <w:rPr>
          <w:sz w:val="28"/>
          <w:szCs w:val="28"/>
        </w:rPr>
        <w:t>ресурсов в охотничьих угодьях».</w:t>
      </w:r>
    </w:p>
    <w:p w:rsidR="00354DC7" w:rsidRDefault="00E47530" w:rsidP="00125241">
      <w:pPr>
        <w:suppressAutoHyphens/>
        <w:ind w:left="-284" w:right="-142" w:firstLine="709"/>
        <w:jc w:val="both"/>
        <w:rPr>
          <w:sz w:val="28"/>
          <w:szCs w:val="28"/>
        </w:rPr>
      </w:pPr>
      <w:r w:rsidRPr="002A0B21">
        <w:rPr>
          <w:sz w:val="28"/>
          <w:szCs w:val="28"/>
        </w:rPr>
        <w:t>О</w:t>
      </w:r>
      <w:r w:rsidR="00354DC7" w:rsidRPr="002A0B21">
        <w:rPr>
          <w:sz w:val="28"/>
          <w:szCs w:val="28"/>
        </w:rPr>
        <w:t>бъемы (</w:t>
      </w:r>
      <w:r w:rsidR="00354DC7" w:rsidRPr="00052826">
        <w:rPr>
          <w:sz w:val="28"/>
          <w:szCs w:val="28"/>
        </w:rPr>
        <w:t>кв</w:t>
      </w:r>
      <w:r w:rsidR="00354DC7">
        <w:rPr>
          <w:sz w:val="28"/>
          <w:szCs w:val="28"/>
        </w:rPr>
        <w:t>оты) добычи охотничьих ресурсов</w:t>
      </w:r>
      <w:r w:rsidR="00354DC7" w:rsidRPr="00052826">
        <w:rPr>
          <w:sz w:val="28"/>
          <w:szCs w:val="28"/>
        </w:rPr>
        <w:t xml:space="preserve"> в общедоступных охотничьих угодьях, в охотничьих угодьях юридических лиц и индивидуальных </w:t>
      </w:r>
      <w:r w:rsidR="00354DC7" w:rsidRPr="00052826">
        <w:rPr>
          <w:sz w:val="28"/>
          <w:szCs w:val="28"/>
        </w:rPr>
        <w:lastRenderedPageBreak/>
        <w:t xml:space="preserve">предпринимателей, определяются (рассчитываются) руководствуясь нормативами допустимого изъятия охотничьих ресурсов и нормативов численности охотничьих ресурсов, и в соответствии с </w:t>
      </w:r>
      <w:r w:rsidR="00354DC7" w:rsidRPr="00005B45">
        <w:rPr>
          <w:sz w:val="28"/>
          <w:szCs w:val="28"/>
        </w:rPr>
        <w:t xml:space="preserve">Порядком принятия документа об утверждении лимита добычи охотничьих ресурсов и внесения в него изменений, утвержденным приказом </w:t>
      </w:r>
      <w:r w:rsidR="004E283B" w:rsidRPr="00005B45">
        <w:rPr>
          <w:sz w:val="28"/>
          <w:szCs w:val="28"/>
        </w:rPr>
        <w:t>Минприроды России</w:t>
      </w:r>
      <w:r w:rsidR="00354DC7" w:rsidRPr="00005B45">
        <w:rPr>
          <w:sz w:val="28"/>
          <w:szCs w:val="28"/>
        </w:rPr>
        <w:t xml:space="preserve"> от 29 июня 2010 года № 228 </w:t>
      </w:r>
      <w:r w:rsidR="00592081" w:rsidRPr="00005B45">
        <w:rPr>
          <w:sz w:val="28"/>
          <w:szCs w:val="28"/>
        </w:rPr>
        <w:t xml:space="preserve">(далее - Порядок) </w:t>
      </w:r>
      <w:r w:rsidR="00354DC7" w:rsidRPr="00005B45">
        <w:rPr>
          <w:sz w:val="28"/>
          <w:szCs w:val="28"/>
        </w:rPr>
        <w:t xml:space="preserve">(документ утратил силу с 1 января 2021 в связи с изданием Постановления Правительства РФ от 18 сентября 2020 № 1496, приказом Минприроды России </w:t>
      </w:r>
      <w:r w:rsidR="00354DC7" w:rsidRPr="00005B45">
        <w:rPr>
          <w:rFonts w:eastAsia="Calibri"/>
          <w:sz w:val="28"/>
          <w:szCs w:val="28"/>
          <w:lang w:eastAsia="en-US"/>
        </w:rPr>
        <w:t xml:space="preserve">от 27 ноября 2020 № 981 </w:t>
      </w:r>
      <w:r w:rsidR="00354DC7" w:rsidRPr="00005B45">
        <w:rPr>
          <w:sz w:val="28"/>
          <w:szCs w:val="28"/>
        </w:rPr>
        <w:t>утвержден новый Порядок и требования).</w:t>
      </w:r>
    </w:p>
    <w:p w:rsidR="00A63391" w:rsidRDefault="00A63391" w:rsidP="00A63391">
      <w:pPr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7820ED">
        <w:rPr>
          <w:rFonts w:eastAsia="Calibri"/>
          <w:sz w:val="28"/>
          <w:szCs w:val="28"/>
          <w:lang w:eastAsia="en-US"/>
        </w:rPr>
        <w:t xml:space="preserve">Указанный приказ разработан в соответствии с Федеральным законом </w:t>
      </w:r>
      <w:r>
        <w:rPr>
          <w:rFonts w:eastAsia="Calibri"/>
          <w:sz w:val="28"/>
          <w:szCs w:val="28"/>
          <w:lang w:eastAsia="en-US"/>
        </w:rPr>
        <w:t>о</w:t>
      </w:r>
      <w:r w:rsidRPr="007820ED">
        <w:rPr>
          <w:rFonts w:eastAsia="Calibri"/>
          <w:sz w:val="28"/>
          <w:szCs w:val="28"/>
          <w:lang w:eastAsia="en-US"/>
        </w:rPr>
        <w:t>б охоте и определяет процедуру подготовки, принятия документа об утверждении лимита добычи охотничьих ресурсов в субъекте Российской Федерац</w:t>
      </w:r>
      <w:r>
        <w:rPr>
          <w:rFonts w:eastAsia="Calibri"/>
          <w:sz w:val="28"/>
          <w:szCs w:val="28"/>
          <w:lang w:eastAsia="en-US"/>
        </w:rPr>
        <w:t>ии и внесения в него изменений.</w:t>
      </w:r>
    </w:p>
    <w:p w:rsidR="00A63391" w:rsidRPr="008743CA" w:rsidRDefault="00A63391" w:rsidP="008743CA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пунктом 25</w:t>
      </w:r>
      <w:r w:rsidRPr="00A417A5">
        <w:rPr>
          <w:rFonts w:eastAsia="Calibri"/>
          <w:sz w:val="28"/>
          <w:szCs w:val="28"/>
          <w:lang w:eastAsia="en-US"/>
        </w:rPr>
        <w:t xml:space="preserve"> Порядка </w:t>
      </w:r>
      <w:r>
        <w:rPr>
          <w:rFonts w:eastAsia="Calibri"/>
          <w:sz w:val="28"/>
          <w:szCs w:val="28"/>
          <w:lang w:eastAsia="en-US"/>
        </w:rPr>
        <w:t>предусмотрена возможность внесения изменений в документ об утверждении</w:t>
      </w:r>
      <w:r w:rsidRPr="00A417A5">
        <w:rPr>
          <w:rFonts w:eastAsia="Calibri"/>
          <w:sz w:val="28"/>
          <w:szCs w:val="28"/>
          <w:lang w:eastAsia="en-US"/>
        </w:rPr>
        <w:t xml:space="preserve"> лим</w:t>
      </w:r>
      <w:r>
        <w:rPr>
          <w:rFonts w:eastAsia="Calibri"/>
          <w:sz w:val="28"/>
          <w:szCs w:val="28"/>
          <w:lang w:eastAsia="en-US"/>
        </w:rPr>
        <w:t xml:space="preserve">ита добычи охотничьих ресурсов </w:t>
      </w:r>
      <w:r w:rsidRPr="00A417A5">
        <w:rPr>
          <w:rFonts w:eastAsia="Calibri"/>
          <w:sz w:val="28"/>
          <w:szCs w:val="28"/>
          <w:lang w:eastAsia="en-US"/>
        </w:rPr>
        <w:t>в случае изменений, не касающихся планируемого объема добычи охотничьих ресурсов.</w:t>
      </w:r>
    </w:p>
    <w:p w:rsidR="00354DC7" w:rsidRPr="00B43BC2" w:rsidRDefault="00354DC7" w:rsidP="00125241">
      <w:pPr>
        <w:autoSpaceDE w:val="0"/>
        <w:autoSpaceDN w:val="0"/>
        <w:adjustRightInd w:val="0"/>
        <w:ind w:left="-284" w:right="-142" w:firstLine="709"/>
        <w:jc w:val="both"/>
        <w:rPr>
          <w:rFonts w:eastAsia="Calibri"/>
          <w:sz w:val="28"/>
          <w:szCs w:val="28"/>
        </w:rPr>
      </w:pPr>
      <w:r w:rsidRPr="00B43BC2">
        <w:rPr>
          <w:rFonts w:eastAsia="Calibri"/>
          <w:sz w:val="28"/>
          <w:szCs w:val="28"/>
        </w:rPr>
        <w:t>Для подготовки документа об утверждении квоты добычи охотничьих ресурсов все материалы, обосновывающие квоты направляются в орган исполнительной власти субъекта Российской Федерации, уполномоченный проводить государственную экологическую экспертизу.</w:t>
      </w:r>
    </w:p>
    <w:p w:rsidR="00354DC7" w:rsidRDefault="00354DC7" w:rsidP="00125241">
      <w:pPr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DE3A4A">
        <w:rPr>
          <w:rFonts w:eastAsia="Calibri"/>
          <w:sz w:val="28"/>
          <w:szCs w:val="28"/>
          <w:lang w:eastAsia="en-US"/>
        </w:rPr>
        <w:t>При исчислении лимита добычи охотничьих ресурсов учитываются их численность, размещение в среде обитания, динамика состояния и другие данные государственного мониторинга охотничьих ресурсов и среды их обитания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354DC7" w:rsidRDefault="00354DC7" w:rsidP="00125241">
      <w:pPr>
        <w:tabs>
          <w:tab w:val="left" w:pos="709"/>
        </w:tabs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052826">
        <w:rPr>
          <w:rFonts w:eastAsia="Calibri"/>
          <w:sz w:val="28"/>
          <w:szCs w:val="28"/>
          <w:lang w:eastAsia="en-US"/>
        </w:rPr>
        <w:t xml:space="preserve">Лимит добычи охотничьих ресурсов, рассчитывается от фактической численности, полученной только по представленным материалам </w:t>
      </w:r>
      <w:r>
        <w:rPr>
          <w:rFonts w:eastAsia="Calibri"/>
          <w:sz w:val="28"/>
          <w:szCs w:val="28"/>
          <w:lang w:eastAsia="en-US"/>
        </w:rPr>
        <w:t>ЗМУ</w:t>
      </w:r>
      <w:r w:rsidRPr="00052826">
        <w:rPr>
          <w:rFonts w:eastAsia="Calibri"/>
          <w:sz w:val="28"/>
          <w:szCs w:val="28"/>
          <w:lang w:eastAsia="en-US"/>
        </w:rPr>
        <w:t>.</w:t>
      </w:r>
    </w:p>
    <w:p w:rsidR="00354DC7" w:rsidRDefault="00354DC7" w:rsidP="00354DC7">
      <w:pPr>
        <w:spacing w:line="200" w:lineRule="exact"/>
        <w:ind w:left="-142"/>
        <w:jc w:val="center"/>
        <w:rPr>
          <w:rFonts w:eastAsia="Calibri"/>
          <w:sz w:val="28"/>
          <w:szCs w:val="28"/>
          <w:lang w:eastAsia="en-US"/>
        </w:rPr>
      </w:pPr>
    </w:p>
    <w:p w:rsidR="00354DC7" w:rsidRPr="00E71878" w:rsidRDefault="00354DC7" w:rsidP="00354DC7">
      <w:pPr>
        <w:ind w:left="-142"/>
        <w:jc w:val="center"/>
        <w:rPr>
          <w:rFonts w:eastAsia="Calibri"/>
          <w:sz w:val="28"/>
          <w:szCs w:val="28"/>
          <w:lang w:eastAsia="en-US"/>
        </w:rPr>
      </w:pPr>
      <w:r w:rsidRPr="00E71878">
        <w:rPr>
          <w:rFonts w:eastAsia="Calibri"/>
          <w:sz w:val="28"/>
          <w:szCs w:val="28"/>
          <w:lang w:eastAsia="en-US"/>
        </w:rPr>
        <w:t>Утвержденный лимит добычи охотничьих ресурсов</w:t>
      </w:r>
    </w:p>
    <w:p w:rsidR="00354DC7" w:rsidRPr="00187D60" w:rsidRDefault="00354DC7" w:rsidP="00354DC7">
      <w:pPr>
        <w:ind w:left="-142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435"/>
        <w:gridCol w:w="1561"/>
        <w:gridCol w:w="1562"/>
        <w:gridCol w:w="1495"/>
        <w:gridCol w:w="1506"/>
      </w:tblGrid>
      <w:tr w:rsidR="00354DC7" w:rsidRPr="004048D9" w:rsidTr="008C372F">
        <w:trPr>
          <w:jc w:val="center"/>
        </w:trPr>
        <w:tc>
          <w:tcPr>
            <w:tcW w:w="1780" w:type="dxa"/>
            <w:vMerge w:val="restart"/>
            <w:shd w:val="clear" w:color="auto" w:fill="auto"/>
            <w:vAlign w:val="center"/>
          </w:tcPr>
          <w:p w:rsidR="00354DC7" w:rsidRPr="005B0A9A" w:rsidRDefault="00354DC7" w:rsidP="004E1A7C">
            <w:pPr>
              <w:ind w:left="-3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Охотничьи ресурсы</w:t>
            </w:r>
          </w:p>
        </w:tc>
        <w:tc>
          <w:tcPr>
            <w:tcW w:w="7559" w:type="dxa"/>
            <w:gridSpan w:val="5"/>
            <w:shd w:val="clear" w:color="auto" w:fill="auto"/>
            <w:vAlign w:val="center"/>
          </w:tcPr>
          <w:p w:rsidR="00354DC7" w:rsidRPr="005B0A9A" w:rsidRDefault="00354DC7" w:rsidP="004E1A7C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Утвержденный на период с 1 августа до 1 августа </w:t>
            </w:r>
          </w:p>
          <w:p w:rsidR="00354DC7" w:rsidRPr="005B0A9A" w:rsidRDefault="00354DC7" w:rsidP="004E1A7C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лимит добычи охотничьих ресурсов </w:t>
            </w:r>
          </w:p>
          <w:p w:rsidR="00354DC7" w:rsidRPr="005B0A9A" w:rsidRDefault="00354DC7" w:rsidP="004E1A7C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на территории Республики Коми (особей)</w:t>
            </w:r>
          </w:p>
        </w:tc>
      </w:tr>
      <w:tr w:rsidR="00BC09ED" w:rsidRPr="004048D9" w:rsidTr="00DD6A37">
        <w:trPr>
          <w:jc w:val="center"/>
        </w:trPr>
        <w:tc>
          <w:tcPr>
            <w:tcW w:w="1780" w:type="dxa"/>
            <w:vMerge/>
            <w:shd w:val="clear" w:color="auto" w:fill="auto"/>
            <w:vAlign w:val="center"/>
          </w:tcPr>
          <w:p w:rsidR="00BC09ED" w:rsidRPr="005B0A9A" w:rsidRDefault="00BC09ED" w:rsidP="004E1A7C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C09ED" w:rsidRPr="005B0A9A" w:rsidRDefault="00BC09ED" w:rsidP="004E1A7C">
            <w:pPr>
              <w:ind w:left="-142" w:right="-10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лимит </w:t>
            </w:r>
          </w:p>
          <w:p w:rsidR="00BC09ED" w:rsidRPr="005B0A9A" w:rsidRDefault="00BC09ED" w:rsidP="004E1A7C">
            <w:pPr>
              <w:ind w:left="-142" w:right="-10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2017-2018 г.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C09ED" w:rsidRPr="005B0A9A" w:rsidRDefault="00BC09ED" w:rsidP="004E1A7C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лимит </w:t>
            </w:r>
          </w:p>
          <w:p w:rsidR="00BC09ED" w:rsidRPr="005B0A9A" w:rsidRDefault="00BC09ED" w:rsidP="00BC09ED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2018-2019 г.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C09ED" w:rsidRPr="005B0A9A" w:rsidRDefault="00BC09ED" w:rsidP="004E1A7C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лимит </w:t>
            </w:r>
          </w:p>
          <w:p w:rsidR="00BC09ED" w:rsidRPr="005B0A9A" w:rsidRDefault="00BC09ED" w:rsidP="00BC09ED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2019-2020 г.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C09ED" w:rsidRPr="005B0A9A" w:rsidRDefault="00BC09ED" w:rsidP="004E1A7C">
            <w:pPr>
              <w:ind w:left="-142" w:right="-3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лимит </w:t>
            </w:r>
          </w:p>
          <w:p w:rsidR="00BC09ED" w:rsidRPr="005B0A9A" w:rsidRDefault="00BC09ED" w:rsidP="00BC09ED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2020-2021 г.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C09ED" w:rsidRPr="005B0A9A" w:rsidRDefault="00BC09ED" w:rsidP="009157BD">
            <w:pPr>
              <w:ind w:right="-3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лимит</w:t>
            </w:r>
          </w:p>
          <w:p w:rsidR="00BC09ED" w:rsidRPr="005B0A9A" w:rsidRDefault="009157BD" w:rsidP="00BC09ED">
            <w:pPr>
              <w:ind w:left="-142" w:right="-11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2021-2022</w:t>
            </w:r>
            <w:r w:rsidR="00BC09ED" w:rsidRPr="005B0A9A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BC09ED" w:rsidRPr="004048D9" w:rsidTr="00DD6A37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Лось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1592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1194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745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853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C09ED" w:rsidRPr="005B0A9A" w:rsidRDefault="00A10379" w:rsidP="00BC09E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965</w:t>
            </w:r>
          </w:p>
        </w:tc>
      </w:tr>
      <w:tr w:rsidR="00BC09ED" w:rsidRPr="004048D9" w:rsidTr="00DD6A37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Рысь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C09ED" w:rsidRPr="005B0A9A" w:rsidRDefault="00A10379" w:rsidP="00BC09E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</w:tr>
      <w:tr w:rsidR="00BC09ED" w:rsidRPr="004048D9" w:rsidTr="00DD6A37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Бурый медведь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205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184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230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384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C09ED" w:rsidRPr="005B0A9A" w:rsidRDefault="00A10379" w:rsidP="00BC09E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633</w:t>
            </w:r>
          </w:p>
        </w:tc>
      </w:tr>
      <w:tr w:rsidR="00BC09ED" w:rsidRPr="004048D9" w:rsidTr="00DD6A37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Выдра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C09ED" w:rsidRPr="005B0A9A" w:rsidRDefault="00A10379" w:rsidP="00BC09E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</w:tr>
    </w:tbl>
    <w:p w:rsidR="00D20454" w:rsidRPr="0065157B" w:rsidRDefault="00D20454" w:rsidP="008743CA">
      <w:pPr>
        <w:ind w:right="-142"/>
        <w:jc w:val="both"/>
        <w:rPr>
          <w:rFonts w:eastAsia="Calibri"/>
          <w:sz w:val="28"/>
          <w:szCs w:val="28"/>
          <w:lang w:eastAsia="en-US"/>
        </w:rPr>
      </w:pPr>
    </w:p>
    <w:p w:rsidR="00354DC7" w:rsidRPr="00C033FD" w:rsidRDefault="000109C2" w:rsidP="00C033FD">
      <w:pPr>
        <w:suppressAutoHyphens/>
        <w:ind w:left="-284" w:right="-142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Кроме того, для оценки воздействия на окружающую среду при освоении объемов (квот, лимитов) изъятия охотничьих ресурсов </w:t>
      </w:r>
      <w:r>
        <w:rPr>
          <w:sz w:val="28"/>
          <w:szCs w:val="28"/>
        </w:rPr>
        <w:t>Министерством анализируются</w:t>
      </w:r>
      <w:r w:rsidRPr="00052826">
        <w:rPr>
          <w:sz w:val="28"/>
          <w:szCs w:val="28"/>
        </w:rPr>
        <w:t xml:space="preserve"> ведомственные материалы фактического использования </w:t>
      </w:r>
      <w:proofErr w:type="spellStart"/>
      <w:r w:rsidRPr="00052826">
        <w:rPr>
          <w:sz w:val="28"/>
          <w:szCs w:val="28"/>
        </w:rPr>
        <w:t>охотпользователями</w:t>
      </w:r>
      <w:proofErr w:type="spellEnd"/>
      <w:r w:rsidRPr="00052826">
        <w:rPr>
          <w:sz w:val="28"/>
          <w:szCs w:val="28"/>
        </w:rPr>
        <w:t xml:space="preserve"> квот добычи лося, бурого медведя, выдры, соболя и </w:t>
      </w:r>
      <w:r w:rsidR="00C033FD">
        <w:rPr>
          <w:sz w:val="28"/>
          <w:szCs w:val="28"/>
        </w:rPr>
        <w:t xml:space="preserve">рыси в </w:t>
      </w:r>
      <w:r w:rsidR="00005B45" w:rsidRPr="002A0B21">
        <w:rPr>
          <w:sz w:val="28"/>
          <w:szCs w:val="28"/>
        </w:rPr>
        <w:t>предыдущие</w:t>
      </w:r>
      <w:r w:rsidR="00C033FD" w:rsidRPr="002A0B21">
        <w:rPr>
          <w:sz w:val="28"/>
          <w:szCs w:val="28"/>
        </w:rPr>
        <w:t xml:space="preserve"> сезоны</w:t>
      </w:r>
      <w:r w:rsidR="00005B45" w:rsidRPr="002A0B21">
        <w:rPr>
          <w:sz w:val="28"/>
          <w:szCs w:val="28"/>
        </w:rPr>
        <w:t xml:space="preserve"> охоты</w:t>
      </w:r>
      <w:r w:rsidR="00C033FD" w:rsidRPr="002A0B21">
        <w:rPr>
          <w:sz w:val="28"/>
          <w:szCs w:val="28"/>
        </w:rPr>
        <w:t>.</w:t>
      </w:r>
    </w:p>
    <w:p w:rsidR="00767173" w:rsidRDefault="00052826" w:rsidP="008743CA">
      <w:pPr>
        <w:suppressAutoHyphens/>
        <w:ind w:left="-284" w:right="-143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Добыча охотничьих </w:t>
      </w:r>
      <w:r w:rsidR="00363A10">
        <w:rPr>
          <w:sz w:val="28"/>
          <w:szCs w:val="28"/>
        </w:rPr>
        <w:t>ресурсов</w:t>
      </w:r>
      <w:r w:rsidRPr="00052826">
        <w:rPr>
          <w:sz w:val="28"/>
          <w:szCs w:val="28"/>
        </w:rPr>
        <w:t xml:space="preserve"> определена </w:t>
      </w:r>
      <w:r w:rsidR="00E17A80">
        <w:rPr>
          <w:sz w:val="28"/>
          <w:szCs w:val="28"/>
        </w:rPr>
        <w:t>строго</w:t>
      </w:r>
      <w:r w:rsidRPr="00052826">
        <w:rPr>
          <w:sz w:val="28"/>
          <w:szCs w:val="28"/>
        </w:rPr>
        <w:t xml:space="preserve"> регламентированными сроками охоты, которые не превышают предельных, установленных Правилами </w:t>
      </w:r>
      <w:r w:rsidRPr="00052826">
        <w:rPr>
          <w:sz w:val="28"/>
          <w:szCs w:val="28"/>
        </w:rPr>
        <w:lastRenderedPageBreak/>
        <w:t>охоты, утвержденными приказом Министерства природных ресурсов и экологии Российской Феде</w:t>
      </w:r>
      <w:r w:rsidR="00E17A80">
        <w:rPr>
          <w:sz w:val="28"/>
          <w:szCs w:val="28"/>
        </w:rPr>
        <w:t xml:space="preserve">рации от 24 июля 2020 </w:t>
      </w:r>
      <w:r w:rsidR="007070F4">
        <w:rPr>
          <w:sz w:val="28"/>
          <w:szCs w:val="28"/>
        </w:rPr>
        <w:t xml:space="preserve">года </w:t>
      </w:r>
      <w:r w:rsidR="008743CA">
        <w:rPr>
          <w:sz w:val="28"/>
          <w:szCs w:val="28"/>
        </w:rPr>
        <w:t>№ 477.</w:t>
      </w:r>
    </w:p>
    <w:p w:rsidR="009D6398" w:rsidRPr="009C39F0" w:rsidRDefault="009D6398" w:rsidP="00125241">
      <w:pPr>
        <w:suppressAutoHyphens/>
        <w:ind w:left="-284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условий обитания</w:t>
      </w:r>
      <w:r w:rsidRPr="00052826">
        <w:rPr>
          <w:sz w:val="28"/>
          <w:szCs w:val="28"/>
        </w:rPr>
        <w:t xml:space="preserve"> охотничьих ресурсов является важным этапом для подготовки обоснования объемов (лимитов, квот) их добычи. Поэтому важно охарактеризовать природные условия обитания охотничьих животных в предыдущем году. Краткая характеристика погодных условий основана на результатах наблюдений Центра</w:t>
      </w:r>
      <w:r>
        <w:rPr>
          <w:sz w:val="28"/>
          <w:szCs w:val="28"/>
        </w:rPr>
        <w:t xml:space="preserve"> по</w:t>
      </w:r>
      <w:r w:rsidRPr="00052826">
        <w:rPr>
          <w:sz w:val="28"/>
          <w:szCs w:val="28"/>
        </w:rPr>
        <w:t xml:space="preserve"> гидрометеорологии </w:t>
      </w:r>
      <w:r>
        <w:rPr>
          <w:sz w:val="28"/>
          <w:szCs w:val="28"/>
        </w:rPr>
        <w:t xml:space="preserve">и </w:t>
      </w:r>
      <w:r w:rsidRPr="009C39F0">
        <w:rPr>
          <w:sz w:val="28"/>
          <w:szCs w:val="28"/>
        </w:rPr>
        <w:t>мониторингу окружающей среды Республики Коми.</w:t>
      </w:r>
    </w:p>
    <w:p w:rsidR="00354DC7" w:rsidRPr="009C39F0" w:rsidRDefault="009C39F0" w:rsidP="00125241">
      <w:pPr>
        <w:pStyle w:val="a5"/>
        <w:spacing w:after="0"/>
        <w:ind w:left="-284" w:right="-143" w:firstLine="709"/>
        <w:jc w:val="both"/>
        <w:rPr>
          <w:rFonts w:ascii="Times New Roman" w:hAnsi="Times New Roman"/>
          <w:kern w:val="0"/>
          <w:sz w:val="28"/>
        </w:rPr>
      </w:pPr>
      <w:r w:rsidRPr="009C39F0">
        <w:rPr>
          <w:rFonts w:ascii="Times New Roman" w:hAnsi="Times New Roman"/>
          <w:kern w:val="0"/>
          <w:sz w:val="28"/>
        </w:rPr>
        <w:t>В целом 2021 год оказался теплым.</w:t>
      </w:r>
      <w:r>
        <w:rPr>
          <w:rFonts w:ascii="Times New Roman" w:hAnsi="Times New Roman"/>
          <w:kern w:val="0"/>
          <w:sz w:val="28"/>
        </w:rPr>
        <w:t xml:space="preserve"> </w:t>
      </w:r>
      <w:r w:rsidRPr="009C39F0">
        <w:rPr>
          <w:rFonts w:ascii="Times New Roman" w:hAnsi="Times New Roman"/>
          <w:kern w:val="0"/>
          <w:sz w:val="28"/>
        </w:rPr>
        <w:t>Среднегодовая температура воздуха (с января по декабрь) распределялась от +2,5°С на крайнем юго-западе до -5,3°С на крайнем</w:t>
      </w:r>
      <w:r w:rsidR="00354DC7">
        <w:rPr>
          <w:rFonts w:ascii="Times New Roman" w:hAnsi="Times New Roman"/>
          <w:kern w:val="0"/>
          <w:sz w:val="28"/>
        </w:rPr>
        <w:t xml:space="preserve"> северо-востоке.</w:t>
      </w:r>
    </w:p>
    <w:p w:rsidR="006D4033" w:rsidRDefault="006D4033" w:rsidP="00125241">
      <w:pPr>
        <w:pStyle w:val="a5"/>
        <w:spacing w:after="0"/>
        <w:ind w:left="-284" w:right="-14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0"/>
          <w:sz w:val="28"/>
        </w:rPr>
        <w:t>Главными особенностями 2021 года стали</w:t>
      </w:r>
      <w:r w:rsidR="009C39F0" w:rsidRPr="009C39F0">
        <w:rPr>
          <w:rFonts w:ascii="Times New Roman" w:hAnsi="Times New Roman"/>
          <w:kern w:val="0"/>
          <w:sz w:val="28"/>
        </w:rPr>
        <w:t xml:space="preserve"> продолжительный период аномально морозной погоды в январе и феврале, ранний приход</w:t>
      </w:r>
      <w:r w:rsidR="009C39F0" w:rsidRPr="009C39F0">
        <w:rPr>
          <w:rFonts w:ascii="Times New Roman" w:hAnsi="Times New Roman"/>
          <w:sz w:val="28"/>
        </w:rPr>
        <w:t xml:space="preserve"> весеннего и летнего сезон</w:t>
      </w:r>
      <w:r>
        <w:rPr>
          <w:rFonts w:ascii="Times New Roman" w:hAnsi="Times New Roman"/>
          <w:sz w:val="28"/>
        </w:rPr>
        <w:t>ов (апрель-май).</w:t>
      </w:r>
    </w:p>
    <w:p w:rsidR="009C39F0" w:rsidRDefault="009C39F0" w:rsidP="00125241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/>
          <w:sz w:val="28"/>
          <w:lang w:eastAsia="ar-SA"/>
        </w:rPr>
      </w:pPr>
      <w:r w:rsidRPr="009C39F0">
        <w:rPr>
          <w:rFonts w:ascii="Times New Roman" w:eastAsia="Times New Roman" w:hAnsi="Times New Roman"/>
          <w:sz w:val="28"/>
          <w:lang w:eastAsia="ar-SA"/>
        </w:rPr>
        <w:t>Наибол</w:t>
      </w:r>
      <w:r w:rsidR="006D4033">
        <w:rPr>
          <w:rFonts w:ascii="Times New Roman" w:eastAsia="Times New Roman" w:hAnsi="Times New Roman"/>
          <w:sz w:val="28"/>
          <w:lang w:eastAsia="ar-SA"/>
        </w:rPr>
        <w:t>ьшее годовое количество осадков</w:t>
      </w:r>
      <w:r w:rsidRPr="009C39F0">
        <w:rPr>
          <w:rFonts w:ascii="Times New Roman" w:eastAsia="Times New Roman" w:hAnsi="Times New Roman"/>
          <w:sz w:val="28"/>
          <w:lang w:eastAsia="ar-SA"/>
        </w:rPr>
        <w:t xml:space="preserve"> </w:t>
      </w:r>
      <w:r w:rsidR="006D4033">
        <w:rPr>
          <w:rFonts w:ascii="Times New Roman" w:eastAsia="Times New Roman" w:hAnsi="Times New Roman"/>
          <w:sz w:val="28"/>
          <w:lang w:eastAsia="ar-SA"/>
        </w:rPr>
        <w:t xml:space="preserve">зафиксировано </w:t>
      </w:r>
      <w:r w:rsidRPr="009C39F0">
        <w:rPr>
          <w:rFonts w:ascii="Times New Roman" w:eastAsia="Times New Roman" w:hAnsi="Times New Roman"/>
          <w:sz w:val="28"/>
          <w:lang w:eastAsia="ar-SA"/>
        </w:rPr>
        <w:t xml:space="preserve">на территории </w:t>
      </w:r>
      <w:proofErr w:type="spellStart"/>
      <w:r w:rsidRPr="009C39F0">
        <w:rPr>
          <w:rFonts w:ascii="Times New Roman" w:eastAsia="Times New Roman" w:hAnsi="Times New Roman"/>
          <w:sz w:val="28"/>
          <w:lang w:eastAsia="ar-SA"/>
        </w:rPr>
        <w:t>Ухтинского</w:t>
      </w:r>
      <w:proofErr w:type="spellEnd"/>
      <w:r w:rsidRPr="009C39F0">
        <w:rPr>
          <w:rFonts w:ascii="Times New Roman" w:eastAsia="Times New Roman" w:hAnsi="Times New Roman"/>
          <w:sz w:val="28"/>
          <w:lang w:eastAsia="ar-SA"/>
        </w:rPr>
        <w:t xml:space="preserve"> района. Меньше всего осадков вы</w:t>
      </w:r>
      <w:r w:rsidR="00187D22">
        <w:rPr>
          <w:rFonts w:ascii="Times New Roman" w:eastAsia="Times New Roman" w:hAnsi="Times New Roman"/>
          <w:sz w:val="28"/>
          <w:lang w:eastAsia="ar-SA"/>
        </w:rPr>
        <w:t>пало в Троицко-Печорском районе</w:t>
      </w:r>
      <w:r w:rsidR="006D4033">
        <w:rPr>
          <w:rFonts w:ascii="Times New Roman" w:eastAsia="Times New Roman" w:hAnsi="Times New Roman"/>
          <w:sz w:val="28"/>
          <w:lang w:eastAsia="ar-SA"/>
        </w:rPr>
        <w:t xml:space="preserve">. </w:t>
      </w:r>
      <w:r w:rsidRPr="009C39F0">
        <w:rPr>
          <w:rFonts w:ascii="Times New Roman" w:eastAsia="Times New Roman" w:hAnsi="Times New Roman"/>
          <w:sz w:val="28"/>
          <w:lang w:eastAsia="ar-SA"/>
        </w:rPr>
        <w:t>На большей части территории осадков выпал</w:t>
      </w:r>
      <w:r w:rsidR="00682D75">
        <w:rPr>
          <w:rFonts w:ascii="Times New Roman" w:eastAsia="Times New Roman" w:hAnsi="Times New Roman"/>
          <w:sz w:val="28"/>
          <w:lang w:eastAsia="ar-SA"/>
        </w:rPr>
        <w:t xml:space="preserve">о </w:t>
      </w:r>
      <w:r w:rsidRPr="009C39F0">
        <w:rPr>
          <w:rFonts w:ascii="Times New Roman" w:eastAsia="Times New Roman" w:hAnsi="Times New Roman"/>
          <w:sz w:val="28"/>
          <w:lang w:eastAsia="ar-SA"/>
        </w:rPr>
        <w:t>больше климатической нормы.</w:t>
      </w:r>
    </w:p>
    <w:p w:rsidR="006D4033" w:rsidRDefault="006D4033" w:rsidP="00125241">
      <w:pPr>
        <w:pStyle w:val="a5"/>
        <w:spacing w:after="0"/>
        <w:ind w:left="-284" w:right="-143" w:firstLine="709"/>
        <w:jc w:val="both"/>
        <w:rPr>
          <w:rFonts w:ascii="Times New Roman" w:hAnsi="Times New Roman"/>
          <w:sz w:val="28"/>
          <w:szCs w:val="28"/>
        </w:rPr>
      </w:pPr>
      <w:r w:rsidRPr="009313C3">
        <w:rPr>
          <w:rFonts w:ascii="Times New Roman" w:hAnsi="Times New Roman"/>
          <w:sz w:val="28"/>
          <w:szCs w:val="28"/>
        </w:rPr>
        <w:t>Продолжительность зимнего периода 2020-2021 года в северных районах была 16</w:t>
      </w:r>
      <w:r w:rsidR="00955135">
        <w:rPr>
          <w:rFonts w:ascii="Times New Roman" w:hAnsi="Times New Roman"/>
          <w:sz w:val="28"/>
          <w:szCs w:val="28"/>
        </w:rPr>
        <w:t xml:space="preserve">4-172 </w:t>
      </w:r>
      <w:r w:rsidR="009313C3">
        <w:rPr>
          <w:rFonts w:ascii="Times New Roman" w:hAnsi="Times New Roman"/>
          <w:sz w:val="28"/>
          <w:szCs w:val="28"/>
        </w:rPr>
        <w:t xml:space="preserve">дня, в южных районах 135-155 дня, </w:t>
      </w:r>
      <w:r w:rsidRPr="009313C3">
        <w:rPr>
          <w:rFonts w:ascii="Times New Roman" w:hAnsi="Times New Roman"/>
          <w:sz w:val="28"/>
          <w:szCs w:val="28"/>
        </w:rPr>
        <w:t>что на 17-46 дней меньше нормы.</w:t>
      </w:r>
    </w:p>
    <w:p w:rsidR="00DE772B" w:rsidRDefault="009313C3" w:rsidP="00125241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3C3">
        <w:rPr>
          <w:rFonts w:ascii="Times New Roman" w:eastAsia="Times New Roman" w:hAnsi="Times New Roman"/>
          <w:sz w:val="28"/>
          <w:szCs w:val="28"/>
          <w:lang w:eastAsia="ar-SA"/>
        </w:rPr>
        <w:t>Снежный п</w:t>
      </w:r>
      <w:r w:rsidR="00DE772B">
        <w:rPr>
          <w:rFonts w:ascii="Times New Roman" w:eastAsia="Times New Roman" w:hAnsi="Times New Roman"/>
          <w:sz w:val="28"/>
          <w:szCs w:val="28"/>
          <w:lang w:eastAsia="ar-SA"/>
        </w:rPr>
        <w:t xml:space="preserve">окров установился 16-17 октября. </w:t>
      </w:r>
      <w:r w:rsidRPr="009313C3">
        <w:rPr>
          <w:rFonts w:ascii="Times New Roman" w:eastAsia="Times New Roman" w:hAnsi="Times New Roman"/>
          <w:sz w:val="28"/>
          <w:szCs w:val="28"/>
          <w:lang w:eastAsia="ar-SA"/>
        </w:rPr>
        <w:t xml:space="preserve">Лишь для крайних северо-восточных районов это в среднем на 5 дней позднее обычного. Для северных и </w:t>
      </w:r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>центральн</w:t>
      </w:r>
      <w:r w:rsidR="00DE772B" w:rsidRPr="00DE772B">
        <w:rPr>
          <w:rFonts w:ascii="Times New Roman" w:eastAsia="Times New Roman" w:hAnsi="Times New Roman"/>
          <w:sz w:val="28"/>
          <w:szCs w:val="28"/>
          <w:lang w:eastAsia="ar-SA"/>
        </w:rPr>
        <w:t xml:space="preserve">ых районов </w:t>
      </w:r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>формирование снежного покрова произошло раньше средних многолетн</w:t>
      </w:r>
      <w:r w:rsidR="00910F16">
        <w:rPr>
          <w:rFonts w:ascii="Times New Roman" w:eastAsia="Times New Roman" w:hAnsi="Times New Roman"/>
          <w:sz w:val="28"/>
          <w:szCs w:val="28"/>
          <w:lang w:eastAsia="ar-SA"/>
        </w:rPr>
        <w:t>их дат на 4-10 дней, для южных -</w:t>
      </w:r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 xml:space="preserve"> на 16 дней.</w:t>
      </w:r>
    </w:p>
    <w:p w:rsidR="00DE772B" w:rsidRDefault="00DE772B" w:rsidP="00125241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DE772B">
        <w:rPr>
          <w:rFonts w:ascii="Times New Roman" w:hAnsi="Times New Roman"/>
          <w:sz w:val="28"/>
          <w:szCs w:val="28"/>
        </w:rPr>
        <w:t>Средняя температура воздуха в январе по территории распределялась от -12,2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°С на крайнем юго-западе до -24,7 °С на крайнем северо-востоке. В течение значительного периода погодные условия формировались под влиянием Сибирского антициклона, циклонические воздействия в первой и второй декадах были непродолжительными. Наиболее холодной оказалась вторая декада месяца 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>среднедекадная температур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 воздуха везде оказалась ниже нормы</w:t>
      </w:r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 xml:space="preserve"> на 7...9°С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Из-за морозов продолжительное время наблюдалась малоснежная погода, лишь в последней пятидневке со снегопадами, местами сильными.</w:t>
      </w:r>
      <w:r w:rsidRPr="00DE772B">
        <w:rPr>
          <w:rFonts w:ascii="Times New Roman" w:hAnsi="Times New Roman"/>
          <w:sz w:val="28"/>
          <w:szCs w:val="28"/>
        </w:rPr>
        <w:t xml:space="preserve"> Февраль оказался аномально морозным. Продолжительное время с северными, северо-восточными потоками поступал арктический воздух. 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Средняя температура воздуха по территории распредел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ялась от -19,1°С на крайнем юге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до -28,3 °С на крайнем северо-востоке, что для большинства районов ниже нормы на 8...9°С.</w:t>
      </w:r>
    </w:p>
    <w:p w:rsidR="00DE772B" w:rsidRDefault="00DE772B" w:rsidP="00125241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В марте средняя температура воздуха по территории распределя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лась от -5,9°С на крайнем юге 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до -14,9°С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на крайнем северо-востоке, что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в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пределах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средних многолетних значений.</w:t>
      </w:r>
    </w:p>
    <w:p w:rsidR="00DE772B" w:rsidRDefault="00DE772B" w:rsidP="00125241">
      <w:pPr>
        <w:pStyle w:val="a5"/>
        <w:spacing w:after="0"/>
        <w:ind w:left="-284" w:right="-143" w:firstLine="709"/>
        <w:jc w:val="both"/>
        <w:rPr>
          <w:rFonts w:ascii="Times New Roman" w:hAnsi="Times New Roman"/>
          <w:sz w:val="28"/>
          <w:szCs w:val="28"/>
        </w:rPr>
      </w:pP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Распределение осадков было крайне н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еравномерным в течение всего периода</w:t>
      </w:r>
      <w:r w:rsidR="005054FD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на территории республики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. 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В январе максимальное количество осадков пришлось на третью декаду. В феврале, из-за преобладания антицик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лонального характера погоды, на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большей части территории осадков зафиксировано 64-72 % от нормы. В марте осадков за месяц выпало 88-122% от нормы, в г. Сыктывкаре, в </w:t>
      </w:r>
      <w:proofErr w:type="spellStart"/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хтинском</w:t>
      </w:r>
      <w:proofErr w:type="spellEnd"/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, Воркутинском районах </w:t>
      </w:r>
      <w:r w:rsidR="00125241">
        <w:rPr>
          <w:rFonts w:ascii="Times New Roman" w:eastAsia="Times New Roman" w:hAnsi="Times New Roman" w:cs="Lucida Sans Unicode"/>
          <w:sz w:val="28"/>
          <w:szCs w:val="28"/>
          <w:lang w:eastAsia="ar-SA"/>
        </w:rPr>
        <w:t>- 141-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162%. На лесных участках м</w:t>
      </w:r>
      <w:r w:rsidRPr="00DE772B">
        <w:rPr>
          <w:rFonts w:ascii="Times New Roman" w:hAnsi="Times New Roman"/>
          <w:sz w:val="28"/>
          <w:szCs w:val="28"/>
        </w:rPr>
        <w:t>аксимальной</w:t>
      </w:r>
      <w:r>
        <w:rPr>
          <w:rFonts w:ascii="Times New Roman" w:hAnsi="Times New Roman"/>
          <w:sz w:val="28"/>
          <w:szCs w:val="28"/>
        </w:rPr>
        <w:t xml:space="preserve"> за зиму</w:t>
      </w:r>
      <w:r w:rsidRPr="00DE772B">
        <w:rPr>
          <w:rFonts w:ascii="Times New Roman" w:hAnsi="Times New Roman"/>
          <w:sz w:val="28"/>
          <w:szCs w:val="28"/>
        </w:rPr>
        <w:t xml:space="preserve"> высоты снежный покров</w:t>
      </w:r>
      <w:r w:rsidR="00125241">
        <w:rPr>
          <w:rFonts w:ascii="Times New Roman" w:hAnsi="Times New Roman"/>
          <w:sz w:val="28"/>
          <w:szCs w:val="28"/>
        </w:rPr>
        <w:t xml:space="preserve"> достиг во второй декаде марта -</w:t>
      </w:r>
      <w:r w:rsidRPr="00DE772B">
        <w:rPr>
          <w:rFonts w:ascii="Times New Roman" w:hAnsi="Times New Roman"/>
          <w:sz w:val="28"/>
          <w:szCs w:val="28"/>
        </w:rPr>
        <w:t xml:space="preserve"> 66-86 см, что для </w:t>
      </w:r>
      <w:r w:rsidRPr="00DE772B">
        <w:rPr>
          <w:rFonts w:ascii="Times New Roman" w:hAnsi="Times New Roman"/>
          <w:sz w:val="28"/>
          <w:szCs w:val="28"/>
        </w:rPr>
        <w:lastRenderedPageBreak/>
        <w:t>больш</w:t>
      </w:r>
      <w:r>
        <w:rPr>
          <w:rFonts w:ascii="Times New Roman" w:hAnsi="Times New Roman"/>
          <w:sz w:val="28"/>
          <w:szCs w:val="28"/>
        </w:rPr>
        <w:t>инства районов близко к норме</w:t>
      </w:r>
      <w:r w:rsidR="00910F16">
        <w:rPr>
          <w:rFonts w:ascii="Times New Roman" w:hAnsi="Times New Roman"/>
          <w:sz w:val="28"/>
          <w:szCs w:val="28"/>
        </w:rPr>
        <w:t>. На крайнем юге и юго-востоке -</w:t>
      </w:r>
      <w:r>
        <w:rPr>
          <w:rFonts w:ascii="Times New Roman" w:hAnsi="Times New Roman"/>
          <w:sz w:val="28"/>
          <w:szCs w:val="28"/>
        </w:rPr>
        <w:t xml:space="preserve"> 48-63 см, что меньше нормы на 12-20 см.</w:t>
      </w:r>
    </w:p>
    <w:p w:rsidR="00DE772B" w:rsidRDefault="00DE772B" w:rsidP="00125241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DE772B">
        <w:rPr>
          <w:rFonts w:ascii="Times New Roman" w:hAnsi="Times New Roman"/>
          <w:sz w:val="28"/>
          <w:szCs w:val="28"/>
        </w:rPr>
        <w:t>Разрушение устойчивого снежного покрова в лесу произошло в период с 20 по 30 апреля, в Инти</w:t>
      </w:r>
      <w:r w:rsidR="00125241">
        <w:rPr>
          <w:rFonts w:ascii="Times New Roman" w:hAnsi="Times New Roman"/>
          <w:sz w:val="28"/>
          <w:szCs w:val="28"/>
        </w:rPr>
        <w:t>нском и Воркутинском районах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772B">
        <w:rPr>
          <w:rFonts w:ascii="Times New Roman" w:hAnsi="Times New Roman"/>
          <w:sz w:val="28"/>
          <w:szCs w:val="28"/>
        </w:rPr>
        <w:t xml:space="preserve">с 8 по 13 мая, 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что для южных районов раньше обычного на 5-9 дней, для северных ра</w:t>
      </w:r>
      <w:r w:rsidR="00125241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йонов - 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на 20-30 дней.</w:t>
      </w:r>
    </w:p>
    <w:p w:rsidR="00DE772B" w:rsidRPr="00DE772B" w:rsidRDefault="00DE772B" w:rsidP="00125241">
      <w:pPr>
        <w:pStyle w:val="a5"/>
        <w:spacing w:after="0"/>
        <w:ind w:left="-284" w:right="-143" w:firstLine="709"/>
        <w:jc w:val="both"/>
        <w:rPr>
          <w:rFonts w:ascii="Times New Roman" w:hAnsi="Times New Roman"/>
          <w:sz w:val="28"/>
          <w:szCs w:val="28"/>
        </w:rPr>
      </w:pPr>
      <w:r w:rsidRPr="00DE772B">
        <w:rPr>
          <w:rFonts w:ascii="Times New Roman" w:hAnsi="Times New Roman"/>
          <w:sz w:val="28"/>
          <w:szCs w:val="28"/>
        </w:rPr>
        <w:t>Продолжительность залегания снежного покрова</w:t>
      </w:r>
      <w:r>
        <w:rPr>
          <w:rFonts w:ascii="Times New Roman" w:hAnsi="Times New Roman"/>
          <w:sz w:val="28"/>
          <w:szCs w:val="28"/>
        </w:rPr>
        <w:t xml:space="preserve"> в лесу</w:t>
      </w:r>
      <w:r w:rsidRPr="00DE772B">
        <w:rPr>
          <w:rFonts w:ascii="Times New Roman" w:hAnsi="Times New Roman"/>
          <w:sz w:val="28"/>
          <w:szCs w:val="28"/>
        </w:rPr>
        <w:t xml:space="preserve"> была 175-197 дней, в Интинском и Воркутинском районах 204-210 дней. В северных и юго-восточных рай</w:t>
      </w:r>
      <w:r>
        <w:rPr>
          <w:rFonts w:ascii="Times New Roman" w:hAnsi="Times New Roman"/>
          <w:sz w:val="28"/>
          <w:szCs w:val="28"/>
        </w:rPr>
        <w:t>онах меньше нормы на 20-34 дня,</w:t>
      </w:r>
      <w:r w:rsidR="00910F16">
        <w:rPr>
          <w:rFonts w:ascii="Times New Roman" w:hAnsi="Times New Roman"/>
          <w:sz w:val="28"/>
          <w:szCs w:val="28"/>
        </w:rPr>
        <w:t xml:space="preserve"> в большинстве южных -</w:t>
      </w:r>
      <w:r w:rsidRPr="00DE772B">
        <w:rPr>
          <w:rFonts w:ascii="Times New Roman" w:hAnsi="Times New Roman"/>
          <w:sz w:val="28"/>
          <w:szCs w:val="28"/>
        </w:rPr>
        <w:t xml:space="preserve"> на 4-10 дней. И только в крайних юго-западных районах снег залегал на 10-12 дней больше обычного.</w:t>
      </w:r>
    </w:p>
    <w:p w:rsidR="007C49D0" w:rsidRDefault="00DE772B" w:rsidP="00125241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>Весна 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21 года с устойчивым переходом </w:t>
      </w:r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>среднесуточной температуры воздуха 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положительным значениям пришла</w:t>
      </w:r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 xml:space="preserve"> раньше обычного: 25-29 марта, в северо-восточные районы 6-8 апреля, в Воркутинский район 8 мая, что для южных районов раньше обычных сроков в среднем на 14 дн</w:t>
      </w:r>
      <w:r w:rsidR="00910F16">
        <w:rPr>
          <w:rFonts w:ascii="Times New Roman" w:eastAsia="Times New Roman" w:hAnsi="Times New Roman"/>
          <w:sz w:val="28"/>
          <w:szCs w:val="28"/>
          <w:lang w:eastAsia="ar-SA"/>
        </w:rPr>
        <w:t>ей, для центральных и северных -</w:t>
      </w:r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 xml:space="preserve"> на 17-32 дня.</w:t>
      </w:r>
    </w:p>
    <w:p w:rsidR="007C49D0" w:rsidRDefault="007C49D0" w:rsidP="00125241">
      <w:pPr>
        <w:pStyle w:val="a5"/>
        <w:spacing w:after="0"/>
        <w:ind w:left="-284" w:right="-143" w:firstLine="709"/>
        <w:jc w:val="both"/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</w:pPr>
      <w:r w:rsidRPr="007C49D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>В период 16-21 апреля, что раньше средних многолетних сроков на 5-15 дней начался ледоход на реках Летка и Луза, на реках Вычегодского и Мезенского бассейнов на отметках выше обычных на 11-60 см.</w:t>
      </w:r>
      <w:r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 xml:space="preserve"> </w:t>
      </w:r>
      <w:r w:rsidRPr="007C49D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>Из-за хорошей подготовки к вскрытию, ледоход продвигался быстро, без остановок в традиционных местах образования.</w:t>
      </w:r>
    </w:p>
    <w:p w:rsidR="007C49D0" w:rsidRDefault="007C49D0" w:rsidP="00125241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49D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>Реки Печорск</w:t>
      </w:r>
      <w:r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>ого бассейна вскрылись в период</w:t>
      </w:r>
      <w:r w:rsidRPr="007C49D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 xml:space="preserve"> 21 апреля - 14 мая, на 8 - 20 дней раньше обычного. Река Печора на </w:t>
      </w:r>
      <w:r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>всём протяжении вскрылась за 23 дня в период</w:t>
      </w:r>
      <w:r w:rsidRPr="007C49D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 xml:space="preserve"> 21 ап</w:t>
      </w:r>
      <w:r>
        <w:rPr>
          <w:rFonts w:ascii="Times New Roman" w:hAnsi="Times New Roman"/>
          <w:sz w:val="28"/>
          <w:szCs w:val="28"/>
        </w:rPr>
        <w:t>реля - 14 мая.</w:t>
      </w:r>
    </w:p>
    <w:p w:rsidR="007C49D0" w:rsidRDefault="007C49D0" w:rsidP="00125241">
      <w:pPr>
        <w:pStyle w:val="a5"/>
        <w:spacing w:after="0"/>
        <w:ind w:left="-284" w:right="-143" w:firstLine="709"/>
        <w:jc w:val="both"/>
        <w:rPr>
          <w:rFonts w:ascii="Times New Roman" w:hAnsi="Times New Roman"/>
          <w:sz w:val="28"/>
          <w:szCs w:val="28"/>
        </w:rPr>
      </w:pPr>
      <w:r w:rsidRPr="007C49D0">
        <w:rPr>
          <w:rFonts w:ascii="Times New Roman" w:hAnsi="Times New Roman"/>
          <w:sz w:val="28"/>
          <w:szCs w:val="28"/>
        </w:rPr>
        <w:t>Вскр</w:t>
      </w:r>
      <w:r>
        <w:rPr>
          <w:rFonts w:ascii="Times New Roman" w:hAnsi="Times New Roman"/>
          <w:sz w:val="28"/>
          <w:szCs w:val="28"/>
        </w:rPr>
        <w:t xml:space="preserve">ытие рек происходило на уровнях ниже среднемноголетних на </w:t>
      </w:r>
      <w:r w:rsidRPr="007C49D0">
        <w:rPr>
          <w:rFonts w:ascii="Times New Roman" w:hAnsi="Times New Roman"/>
          <w:sz w:val="28"/>
          <w:szCs w:val="28"/>
        </w:rPr>
        <w:t>20 - 260 см.</w:t>
      </w:r>
    </w:p>
    <w:p w:rsidR="007C49D0" w:rsidRDefault="007C49D0" w:rsidP="00125241">
      <w:pPr>
        <w:pStyle w:val="a5"/>
        <w:spacing w:after="0"/>
        <w:ind w:left="-284" w:right="-143" w:firstLine="709"/>
        <w:jc w:val="both"/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7C49D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 xml:space="preserve">Максимальные уровни воды весеннего половодья повсеместно сформировались на чистой воде. По </w:t>
      </w:r>
      <w:r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Times New Roman" w:hAnsi="Times New Roman" w:cs="Lucida Sans Unicode"/>
          <w:sz w:val="28"/>
          <w:szCs w:val="28"/>
          <w:lang w:eastAsia="ar-SA"/>
        </w:rPr>
        <w:t>данным 21 водомерных поста</w:t>
      </w:r>
      <w:r w:rsidRPr="007C49D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(из 43) вода выходила на пойму.</w:t>
      </w:r>
    </w:p>
    <w:p w:rsidR="007C49D0" w:rsidRPr="007C49D0" w:rsidRDefault="007C49D0" w:rsidP="00125241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49D0">
        <w:rPr>
          <w:rFonts w:ascii="Times New Roman" w:eastAsia="Times New Roman" w:hAnsi="Times New Roman"/>
          <w:sz w:val="28"/>
          <w:szCs w:val="28"/>
          <w:lang w:eastAsia="ar-SA"/>
        </w:rPr>
        <w:t>Раньше обычных сроков началось и метеорологическое лето. Переход среднесуточной температуры воздуха через +10</w:t>
      </w:r>
      <w:r w:rsidRPr="007C49D0">
        <w:rPr>
          <w:rFonts w:ascii="Times New Roman" w:eastAsia="Times New Roman" w:hAnsi="Times New Roman" w:cs="Lucida Sans Unicode"/>
          <w:sz w:val="28"/>
          <w:szCs w:val="28"/>
          <w:lang w:eastAsia="ar-SA"/>
        </w:rPr>
        <w:t>°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С в сторону повышения произошел</w:t>
      </w:r>
      <w:r w:rsidRPr="007C49D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7-9 мая, что раньше обычных сроков д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ля южных и центральных районов на 18-30 дней, для северных</w:t>
      </w:r>
      <w:r w:rsidR="0084061D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-</w:t>
      </w:r>
      <w:r w:rsidRPr="007C49D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на 37-39 дней.</w:t>
      </w:r>
    </w:p>
    <w:p w:rsidR="007C49D0" w:rsidRPr="007C49D0" w:rsidRDefault="007C49D0" w:rsidP="00125241">
      <w:pPr>
        <w:ind w:left="-284" w:right="-143" w:firstLine="709"/>
        <w:jc w:val="both"/>
        <w:rPr>
          <w:sz w:val="28"/>
          <w:szCs w:val="28"/>
          <w:highlight w:val="cyan"/>
          <w:lang w:eastAsia="ar-SA"/>
        </w:rPr>
      </w:pPr>
      <w:r w:rsidRPr="007C49D0">
        <w:rPr>
          <w:rFonts w:cs="Lucida Sans Unicode"/>
          <w:sz w:val="28"/>
          <w:szCs w:val="28"/>
          <w:lang w:eastAsia="ar-SA"/>
        </w:rPr>
        <w:t>Устойчивый переход среднесуточной температуры воздуха через +10</w:t>
      </w:r>
      <w:r w:rsidRPr="007C49D0">
        <w:rPr>
          <w:sz w:val="28"/>
          <w:szCs w:val="28"/>
          <w:lang w:eastAsia="ar-SA"/>
        </w:rPr>
        <w:t>°С в сторону понижения (конец лета) произошел 24-28 августа, что для северных районов в пределах нормы, для центральных и южных на 7-11 дней раньше.</w:t>
      </w:r>
    </w:p>
    <w:p w:rsidR="007C49D0" w:rsidRDefault="007C49D0" w:rsidP="00125241">
      <w:pPr>
        <w:ind w:left="-284" w:right="-143" w:firstLine="709"/>
        <w:jc w:val="both"/>
        <w:rPr>
          <w:rFonts w:cs="Lucida Sans Unicode"/>
          <w:sz w:val="28"/>
          <w:szCs w:val="28"/>
          <w:lang w:eastAsia="ar-SA"/>
        </w:rPr>
      </w:pPr>
      <w:r w:rsidRPr="007C49D0">
        <w:rPr>
          <w:sz w:val="28"/>
          <w:szCs w:val="28"/>
          <w:lang w:eastAsia="ar-SA"/>
        </w:rPr>
        <w:t>В июне средняя температура воздуха по территории распределялась от +18,7</w:t>
      </w:r>
      <w:r w:rsidRPr="007C49D0">
        <w:rPr>
          <w:rFonts w:cs="Lucida Sans Unicode"/>
          <w:sz w:val="28"/>
          <w:szCs w:val="28"/>
          <w:lang w:eastAsia="ar-SA"/>
        </w:rPr>
        <w:t>°С на</w:t>
      </w:r>
      <w:r>
        <w:rPr>
          <w:rFonts w:cs="Lucida Sans Unicode"/>
          <w:sz w:val="28"/>
          <w:szCs w:val="28"/>
          <w:lang w:eastAsia="ar-SA"/>
        </w:rPr>
        <w:t xml:space="preserve"> крайнем юге</w:t>
      </w:r>
      <w:r w:rsidRPr="007C49D0">
        <w:rPr>
          <w:rFonts w:cs="Lucida Sans Unicode"/>
          <w:sz w:val="28"/>
          <w:szCs w:val="28"/>
          <w:lang w:eastAsia="ar-SA"/>
        </w:rPr>
        <w:t xml:space="preserve"> до 8,9°С на крайнем северо-востоке, что выше климатической нормы в основном на 2°С, </w:t>
      </w:r>
      <w:r w:rsidR="00910F16">
        <w:rPr>
          <w:rFonts w:cs="Lucida Sans Unicode"/>
          <w:sz w:val="28"/>
          <w:szCs w:val="28"/>
          <w:lang w:eastAsia="ar-SA"/>
        </w:rPr>
        <w:t>в крайних юго-западных районах -</w:t>
      </w:r>
      <w:r w:rsidRPr="007C49D0">
        <w:rPr>
          <w:rFonts w:cs="Lucida Sans Unicode"/>
          <w:sz w:val="28"/>
          <w:szCs w:val="28"/>
          <w:lang w:eastAsia="ar-SA"/>
        </w:rPr>
        <w:t xml:space="preserve"> на 4°С.</w:t>
      </w:r>
    </w:p>
    <w:p w:rsidR="007C49D0" w:rsidRDefault="007C49D0" w:rsidP="00125241">
      <w:pPr>
        <w:ind w:left="-284" w:right="-143" w:firstLine="709"/>
        <w:jc w:val="both"/>
        <w:rPr>
          <w:sz w:val="28"/>
          <w:szCs w:val="28"/>
          <w:lang w:eastAsia="ar-SA"/>
        </w:rPr>
      </w:pPr>
      <w:r w:rsidRPr="007C49D0">
        <w:rPr>
          <w:rFonts w:cs="Lucida Sans Unicode"/>
          <w:sz w:val="28"/>
          <w:szCs w:val="28"/>
          <w:lang w:eastAsia="ar-SA"/>
        </w:rPr>
        <w:t>В лесах республики продолжительное время наблюдалась высокая и чрезвычайно высокая пожарная опасность. По региональной классифи</w:t>
      </w:r>
      <w:r>
        <w:rPr>
          <w:rFonts w:cs="Lucida Sans Unicode"/>
          <w:sz w:val="28"/>
          <w:szCs w:val="28"/>
          <w:lang w:eastAsia="ar-SA"/>
        </w:rPr>
        <w:t>кации опасное природное явление</w:t>
      </w:r>
      <w:r w:rsidRPr="007C49D0">
        <w:rPr>
          <w:sz w:val="28"/>
          <w:szCs w:val="28"/>
          <w:lang w:eastAsia="ar-SA"/>
        </w:rPr>
        <w:t xml:space="preserve"> </w:t>
      </w:r>
      <w:r w:rsidRPr="007C49D0">
        <w:rPr>
          <w:rFonts w:cs="Lucida Sans Unicode"/>
          <w:sz w:val="28"/>
          <w:szCs w:val="28"/>
          <w:lang w:eastAsia="ar-SA"/>
        </w:rPr>
        <w:t>«Чрезвы</w:t>
      </w:r>
      <w:r>
        <w:rPr>
          <w:rFonts w:cs="Lucida Sans Unicode"/>
          <w:sz w:val="28"/>
          <w:szCs w:val="28"/>
          <w:lang w:eastAsia="ar-SA"/>
        </w:rPr>
        <w:t xml:space="preserve">чайно высокая </w:t>
      </w:r>
      <w:proofErr w:type="spellStart"/>
      <w:r>
        <w:rPr>
          <w:rFonts w:cs="Lucida Sans Unicode"/>
          <w:sz w:val="28"/>
          <w:szCs w:val="28"/>
          <w:lang w:eastAsia="ar-SA"/>
        </w:rPr>
        <w:t>пожароопасность</w:t>
      </w:r>
      <w:proofErr w:type="spellEnd"/>
      <w:r>
        <w:rPr>
          <w:rFonts w:cs="Lucida Sans Unicode"/>
          <w:sz w:val="28"/>
          <w:szCs w:val="28"/>
          <w:lang w:eastAsia="ar-SA"/>
        </w:rPr>
        <w:t xml:space="preserve">» </w:t>
      </w:r>
      <w:r w:rsidRPr="007C49D0">
        <w:rPr>
          <w:rFonts w:cs="Lucida Sans Unicode"/>
          <w:sz w:val="28"/>
          <w:szCs w:val="28"/>
          <w:lang w:eastAsia="ar-SA"/>
        </w:rPr>
        <w:t xml:space="preserve">наблюдалось </w:t>
      </w:r>
      <w:r w:rsidRPr="007C49D0">
        <w:rPr>
          <w:sz w:val="28"/>
          <w:szCs w:val="28"/>
          <w:lang w:eastAsia="ar-SA"/>
        </w:rPr>
        <w:t>с 14 мая по 10 июня в южных районах Республ</w:t>
      </w:r>
      <w:r>
        <w:rPr>
          <w:sz w:val="28"/>
          <w:szCs w:val="28"/>
          <w:lang w:eastAsia="ar-SA"/>
        </w:rPr>
        <w:t>ики Коми, с 11 июня по 13 июня повсеместно по территории,</w:t>
      </w:r>
      <w:r w:rsidRPr="007C49D0">
        <w:rPr>
          <w:sz w:val="28"/>
          <w:szCs w:val="28"/>
          <w:lang w:eastAsia="ar-SA"/>
        </w:rPr>
        <w:t xml:space="preserve"> с 14 по 19 июня в отдельных районах.</w:t>
      </w:r>
    </w:p>
    <w:p w:rsidR="007C49D0" w:rsidRDefault="007C49D0" w:rsidP="00125241">
      <w:pPr>
        <w:ind w:left="-284" w:right="-143" w:firstLine="709"/>
        <w:jc w:val="both"/>
        <w:rPr>
          <w:rFonts w:cs="Lucida Sans Unicode"/>
          <w:sz w:val="28"/>
          <w:szCs w:val="28"/>
          <w:lang w:eastAsia="ar-SA"/>
        </w:rPr>
      </w:pPr>
      <w:r w:rsidRPr="007C49D0">
        <w:rPr>
          <w:sz w:val="28"/>
          <w:szCs w:val="28"/>
          <w:lang w:eastAsia="ar-SA"/>
        </w:rPr>
        <w:lastRenderedPageBreak/>
        <w:t>В июле дл</w:t>
      </w:r>
      <w:r>
        <w:rPr>
          <w:rFonts w:cs="Lucida Sans Unicode"/>
          <w:sz w:val="28"/>
          <w:szCs w:val="28"/>
          <w:lang w:eastAsia="ar-SA"/>
        </w:rPr>
        <w:t>я</w:t>
      </w:r>
      <w:r w:rsidRPr="007C49D0">
        <w:rPr>
          <w:rFonts w:cs="Lucida Sans Unicode"/>
          <w:sz w:val="28"/>
          <w:szCs w:val="28"/>
          <w:lang w:eastAsia="ar-SA"/>
        </w:rPr>
        <w:t xml:space="preserve"> большинства район</w:t>
      </w:r>
      <w:r>
        <w:rPr>
          <w:rFonts w:cs="Lucida Sans Unicode"/>
          <w:sz w:val="28"/>
          <w:szCs w:val="28"/>
          <w:lang w:eastAsia="ar-SA"/>
        </w:rPr>
        <w:t xml:space="preserve">ов средняя температура воздуха </w:t>
      </w:r>
      <w:r w:rsidRPr="007C49D0">
        <w:rPr>
          <w:rFonts w:cs="Lucida Sans Unicode"/>
          <w:sz w:val="28"/>
          <w:szCs w:val="28"/>
          <w:lang w:eastAsia="ar-SA"/>
        </w:rPr>
        <w:t xml:space="preserve">оказалась близкой к климатической норме (распределялась от 17,9°С на крайнем юго-западе до 11,5°С на крайнем северо-востоке), </w:t>
      </w:r>
      <w:r w:rsidR="00830971">
        <w:rPr>
          <w:rFonts w:cs="Lucida Sans Unicode"/>
          <w:sz w:val="28"/>
          <w:szCs w:val="28"/>
          <w:lang w:eastAsia="ar-SA"/>
        </w:rPr>
        <w:t>в августе -</w:t>
      </w:r>
      <w:r>
        <w:rPr>
          <w:rFonts w:cs="Lucida Sans Unicode"/>
          <w:sz w:val="28"/>
          <w:szCs w:val="28"/>
          <w:lang w:eastAsia="ar-SA"/>
        </w:rPr>
        <w:t xml:space="preserve"> в среднем на 2°С выше (</w:t>
      </w:r>
      <w:r w:rsidRPr="007C49D0">
        <w:rPr>
          <w:rFonts w:cs="Lucida Sans Unicode"/>
          <w:sz w:val="28"/>
          <w:szCs w:val="28"/>
          <w:lang w:eastAsia="ar-SA"/>
        </w:rPr>
        <w:t>распределялась от 17°С на крайнем юго-западе до 12,6°С на крайнем северо-востоке).</w:t>
      </w:r>
    </w:p>
    <w:p w:rsidR="004A1A9C" w:rsidRPr="004A1A9C" w:rsidRDefault="007C49D0" w:rsidP="00125241">
      <w:pPr>
        <w:ind w:left="-284" w:right="-143" w:firstLine="709"/>
        <w:jc w:val="both"/>
        <w:rPr>
          <w:rFonts w:cs="Lucida Sans Unicode"/>
          <w:sz w:val="28"/>
          <w:szCs w:val="28"/>
          <w:lang w:eastAsia="ar-SA"/>
        </w:rPr>
      </w:pPr>
      <w:r w:rsidRPr="007C49D0">
        <w:rPr>
          <w:sz w:val="28"/>
          <w:szCs w:val="28"/>
          <w:lang w:eastAsia="ar-SA"/>
        </w:rPr>
        <w:t>В августе</w:t>
      </w:r>
      <w:r w:rsidRPr="007C49D0">
        <w:rPr>
          <w:rFonts w:cs="Lucida Sans Unicode"/>
          <w:sz w:val="28"/>
          <w:szCs w:val="28"/>
          <w:lang w:eastAsia="ar-SA"/>
        </w:rPr>
        <w:t xml:space="preserve">, за исключением второй и последней </w:t>
      </w:r>
      <w:r>
        <w:rPr>
          <w:rFonts w:cs="Lucida Sans Unicode"/>
          <w:sz w:val="28"/>
          <w:szCs w:val="28"/>
          <w:lang w:eastAsia="ar-SA"/>
        </w:rPr>
        <w:t xml:space="preserve">пятидневки, на всей территории </w:t>
      </w:r>
      <w:r w:rsidRPr="007C49D0">
        <w:rPr>
          <w:rFonts w:cs="Lucida Sans Unicode"/>
          <w:sz w:val="28"/>
          <w:szCs w:val="28"/>
          <w:lang w:eastAsia="ar-SA"/>
        </w:rPr>
        <w:t>Республики Коми отмечалась устойчивая тёплая погода с отклонением среднесуточных температур в сторону тепла на 4...6</w:t>
      </w:r>
      <w:r w:rsidRPr="00C47BA0">
        <w:rPr>
          <w:rFonts w:cs="Lucida Sans Unicode"/>
          <w:sz w:val="28"/>
          <w:szCs w:val="28"/>
          <w:lang w:eastAsia="ar-SA"/>
        </w:rPr>
        <w:t>°С.</w:t>
      </w:r>
      <w:r w:rsidR="00C47BA0" w:rsidRPr="00C47BA0">
        <w:rPr>
          <w:rFonts w:cs="Lucida Sans Unicode"/>
          <w:sz w:val="28"/>
          <w:szCs w:val="28"/>
          <w:lang w:eastAsia="ar-SA"/>
        </w:rPr>
        <w:t xml:space="preserve"> В последней пятидневке месяца произошло постепенное сезонное снижение температурного фона до климатической нормы и ниже.</w:t>
      </w:r>
      <w:r w:rsidR="004A1A9C">
        <w:rPr>
          <w:rFonts w:cs="Lucida Sans Unicode"/>
          <w:sz w:val="28"/>
          <w:szCs w:val="28"/>
          <w:lang w:eastAsia="ar-SA"/>
        </w:rPr>
        <w:t xml:space="preserve"> В лесах южных районов Республики Коми </w:t>
      </w:r>
      <w:r w:rsidR="004A1A9C" w:rsidRPr="004A1A9C">
        <w:rPr>
          <w:rFonts w:cs="Lucida Sans Unicode"/>
          <w:sz w:val="28"/>
          <w:szCs w:val="28"/>
          <w:lang w:eastAsia="ar-SA"/>
        </w:rPr>
        <w:t>продолжительное время наблюдалась высокая, местами чрезвычайно высокая пожарная опасность. В лесах северных районов преобладала средняя степень пожарной опасности.</w:t>
      </w:r>
    </w:p>
    <w:p w:rsidR="00C47BA0" w:rsidRPr="00C47BA0" w:rsidRDefault="00C47BA0" w:rsidP="00125241">
      <w:pPr>
        <w:ind w:left="-284" w:right="-143" w:firstLine="709"/>
        <w:jc w:val="both"/>
        <w:rPr>
          <w:rFonts w:cs="Lucida Sans Unicode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сентябре </w:t>
      </w:r>
      <w:r w:rsidRPr="00C47BA0">
        <w:rPr>
          <w:sz w:val="28"/>
          <w:szCs w:val="28"/>
          <w:lang w:eastAsia="ar-SA"/>
        </w:rPr>
        <w:t>в</w:t>
      </w:r>
      <w:r w:rsidRPr="00C47BA0">
        <w:rPr>
          <w:rFonts w:cs="Lucida Sans Unicode"/>
          <w:sz w:val="28"/>
          <w:szCs w:val="28"/>
          <w:lang w:eastAsia="ar-SA"/>
        </w:rPr>
        <w:t xml:space="preserve"> течение первой и второй декады, из-за частых циклонов, по территории, за исключением крайних северо-</w:t>
      </w:r>
      <w:r>
        <w:rPr>
          <w:rFonts w:cs="Lucida Sans Unicode"/>
          <w:sz w:val="28"/>
          <w:szCs w:val="28"/>
          <w:lang w:eastAsia="ar-SA"/>
        </w:rPr>
        <w:t xml:space="preserve">восточных районов, наблюдалась </w:t>
      </w:r>
      <w:r w:rsidRPr="00C47BA0">
        <w:rPr>
          <w:rFonts w:cs="Lucida Sans Unicode"/>
          <w:sz w:val="28"/>
          <w:szCs w:val="28"/>
          <w:lang w:eastAsia="ar-SA"/>
        </w:rPr>
        <w:t>холодная и дождливая погода. Отрицательная аномалия и в первой, и во второй декаде составляла 2...3°С. Средняя температура воздуха за месяц по территории распределялась от 6,5 °С на крайнем юго-западе до 4,5°С</w:t>
      </w:r>
      <w:r>
        <w:rPr>
          <w:rFonts w:cs="Lucida Sans Unicode"/>
          <w:sz w:val="28"/>
          <w:szCs w:val="28"/>
          <w:lang w:eastAsia="ar-SA"/>
        </w:rPr>
        <w:t xml:space="preserve"> на крайнем северо-востоке. Для большинства</w:t>
      </w:r>
      <w:r w:rsidRPr="00C47BA0">
        <w:rPr>
          <w:rFonts w:cs="Lucida Sans Unicode"/>
          <w:sz w:val="28"/>
          <w:szCs w:val="28"/>
          <w:lang w:eastAsia="ar-SA"/>
        </w:rPr>
        <w:t xml:space="preserve"> районов</w:t>
      </w:r>
      <w:r>
        <w:rPr>
          <w:rFonts w:cs="Lucida Sans Unicode"/>
          <w:sz w:val="28"/>
          <w:szCs w:val="28"/>
          <w:lang w:eastAsia="ar-SA"/>
        </w:rPr>
        <w:t xml:space="preserve"> она оказалась на 1...2°С ниже </w:t>
      </w:r>
      <w:r w:rsidRPr="00C47BA0">
        <w:rPr>
          <w:rFonts w:cs="Lucida Sans Unicode"/>
          <w:sz w:val="28"/>
          <w:szCs w:val="28"/>
          <w:lang w:eastAsia="ar-SA"/>
        </w:rPr>
        <w:t>климатической нормы</w:t>
      </w:r>
      <w:r w:rsidR="00830971">
        <w:rPr>
          <w:rFonts w:cs="Lucida Sans Unicode"/>
          <w:sz w:val="28"/>
          <w:szCs w:val="28"/>
          <w:lang w:eastAsia="ar-SA"/>
        </w:rPr>
        <w:t>, для крайних северо-восточных -</w:t>
      </w:r>
      <w:r w:rsidRPr="00C47BA0">
        <w:rPr>
          <w:rFonts w:cs="Lucida Sans Unicode"/>
          <w:sz w:val="28"/>
          <w:szCs w:val="28"/>
          <w:lang w:eastAsia="ar-SA"/>
        </w:rPr>
        <w:t xml:space="preserve"> около нормы.</w:t>
      </w:r>
    </w:p>
    <w:p w:rsidR="00C47BA0" w:rsidRDefault="00C47BA0" w:rsidP="00125241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Октябрь и ноябрь 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>были теплее обычного. В октябре средняя температура воздуха по территории распределялась от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3,9°С на крайнем юго-западе до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-1,9°С 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на крайнем северо-востоке, что выше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климатической нормы </w:t>
      </w:r>
      <w:r w:rsidR="00830971">
        <w:rPr>
          <w:rFonts w:ascii="Times New Roman" w:eastAsia="Times New Roman" w:hAnsi="Times New Roman" w:cs="Lucida Sans Unicode"/>
          <w:sz w:val="28"/>
          <w:szCs w:val="28"/>
          <w:lang w:eastAsia="ar-SA"/>
        </w:rPr>
        <w:t>в среднем на 2...3°С. В ноябре -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от -4, 2°С на крайнем юго-западе до -13,0°С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на крайнем северо-востоке, что выше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климатической нормы на 1...2°С, дл</w:t>
      </w:r>
      <w:r w:rsidR="00830971">
        <w:rPr>
          <w:rFonts w:ascii="Times New Roman" w:eastAsia="Times New Roman" w:hAnsi="Times New Roman" w:cs="Lucida Sans Unicode"/>
          <w:sz w:val="28"/>
          <w:szCs w:val="28"/>
          <w:lang w:eastAsia="ar-SA"/>
        </w:rPr>
        <w:t>я крайних юго-западных районов -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на 3°С.</w:t>
      </w:r>
    </w:p>
    <w:p w:rsidR="00C47BA0" w:rsidRDefault="00C47BA0" w:rsidP="00125241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>Осадко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в в октябре на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большей части 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территории выпало около нормы, в южных районах местами в среднем на 30% больше.</w:t>
      </w:r>
    </w:p>
    <w:p w:rsidR="00C47BA0" w:rsidRDefault="00C47BA0" w:rsidP="00125241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>Ноябрь для большинства районов оказался снежным. Осадков выпало в 1,5 раза бо</w:t>
      </w:r>
      <w:r w:rsidR="002D59B6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льше нормы, на крайнем </w:t>
      </w:r>
      <w:r w:rsidR="00830971">
        <w:rPr>
          <w:rFonts w:ascii="Times New Roman" w:eastAsia="Times New Roman" w:hAnsi="Times New Roman" w:cs="Lucida Sans Unicode"/>
          <w:sz w:val="28"/>
          <w:szCs w:val="28"/>
          <w:lang w:eastAsia="ar-SA"/>
        </w:rPr>
        <w:t>юге -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в 2 раза.</w:t>
      </w:r>
    </w:p>
    <w:p w:rsidR="00C47BA0" w:rsidRDefault="00C47BA0" w:rsidP="00125241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>В декабре, несмотря на преобладание морозной погоды, месячная сумма осадков составила 100-140% от средних многолетних значений.</w:t>
      </w:r>
    </w:p>
    <w:p w:rsidR="00C47BA0" w:rsidRPr="00C47BA0" w:rsidRDefault="00C47BA0" w:rsidP="00125241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>Неустойчивая погода с температурными перепадами наблюдалась в течение п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ервой и второй декады декабря. 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>Сам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ые сильные морозы отмечались с 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>4 по 6 декабря: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по всей территории от 1 до 2 дней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среднесуточная температура воздуха была н</w:t>
      </w:r>
      <w:r w:rsidR="00910F16">
        <w:rPr>
          <w:rFonts w:ascii="Times New Roman" w:eastAsia="Times New Roman" w:hAnsi="Times New Roman" w:cs="Lucida Sans Unicode"/>
          <w:sz w:val="28"/>
          <w:szCs w:val="28"/>
          <w:lang w:eastAsia="ar-SA"/>
        </w:rPr>
        <w:t>а 10...11°С, на северо-востоке -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на 12-16°С ниже климатической нормы.</w:t>
      </w:r>
    </w:p>
    <w:p w:rsidR="00DA21DB" w:rsidRDefault="00DA21DB" w:rsidP="00125241">
      <w:pPr>
        <w:suppressAutoHyphens/>
        <w:ind w:left="-284" w:right="-143" w:firstLine="709"/>
        <w:jc w:val="both"/>
        <w:rPr>
          <w:sz w:val="28"/>
          <w:szCs w:val="28"/>
        </w:rPr>
      </w:pPr>
      <w:r>
        <w:rPr>
          <w:sz w:val="28"/>
        </w:rPr>
        <w:t>Информация о ч</w:t>
      </w:r>
      <w:r w:rsidRPr="00052826">
        <w:rPr>
          <w:sz w:val="28"/>
        </w:rPr>
        <w:t>исле</w:t>
      </w:r>
      <w:r>
        <w:rPr>
          <w:sz w:val="28"/>
        </w:rPr>
        <w:t>нности охотничьих ресурсов по данным ЗМУ 2022</w:t>
      </w:r>
      <w:r w:rsidRPr="00052826">
        <w:rPr>
          <w:sz w:val="28"/>
        </w:rPr>
        <w:t xml:space="preserve"> года (в сравнении с предыдущим годом)</w:t>
      </w:r>
      <w:r>
        <w:rPr>
          <w:sz w:val="28"/>
        </w:rPr>
        <w:t>, а также проект лимитов добычи охотничьих ресурсов</w:t>
      </w:r>
      <w:r w:rsidRPr="00052826">
        <w:rPr>
          <w:sz w:val="28"/>
        </w:rPr>
        <w:t xml:space="preserve"> </w:t>
      </w:r>
      <w:r>
        <w:rPr>
          <w:sz w:val="28"/>
        </w:rPr>
        <w:t xml:space="preserve">для ознакомления будут </w:t>
      </w:r>
      <w:r w:rsidRPr="00052826">
        <w:rPr>
          <w:sz w:val="28"/>
          <w:szCs w:val="28"/>
        </w:rPr>
        <w:t>от</w:t>
      </w:r>
      <w:r>
        <w:rPr>
          <w:sz w:val="28"/>
          <w:szCs w:val="28"/>
        </w:rPr>
        <w:t xml:space="preserve">ображены и представлены в прилагаемых таблицах на официальном сайте Министерства и сайте </w:t>
      </w:r>
      <w:r w:rsidRPr="002A0B21">
        <w:rPr>
          <w:sz w:val="28"/>
          <w:szCs w:val="28"/>
        </w:rPr>
        <w:t>Администраци</w:t>
      </w:r>
      <w:r w:rsidR="002A0B21">
        <w:rPr>
          <w:sz w:val="28"/>
          <w:szCs w:val="28"/>
        </w:rPr>
        <w:t>й</w:t>
      </w:r>
      <w:r>
        <w:rPr>
          <w:sz w:val="28"/>
          <w:szCs w:val="28"/>
        </w:rPr>
        <w:t xml:space="preserve"> МО ГО, МО МР после проведения учетов численности охотничьих ресурсов и их обработки.</w:t>
      </w:r>
    </w:p>
    <w:p w:rsidR="00B175D5" w:rsidRPr="001756CC" w:rsidRDefault="00546B06" w:rsidP="00B175D5">
      <w:pPr>
        <w:suppressAutoHyphens/>
        <w:ind w:left="-284" w:right="-143" w:firstLine="709"/>
        <w:jc w:val="both"/>
        <w:rPr>
          <w:sz w:val="28"/>
          <w:szCs w:val="28"/>
        </w:rPr>
      </w:pPr>
      <w:r w:rsidRPr="001756CC">
        <w:rPr>
          <w:sz w:val="28"/>
        </w:rPr>
        <w:t>В 202</w:t>
      </w:r>
      <w:r w:rsidR="00AA0DD4" w:rsidRPr="001756CC">
        <w:rPr>
          <w:sz w:val="28"/>
        </w:rPr>
        <w:t>1</w:t>
      </w:r>
      <w:r w:rsidR="00052826" w:rsidRPr="001756CC">
        <w:rPr>
          <w:sz w:val="28"/>
        </w:rPr>
        <w:t xml:space="preserve"> году так же, как и в предыдущие годы проведен долгосрочный учет бурого медведя, который проводится в течение всего периода жизнедеятельности с </w:t>
      </w:r>
      <w:r w:rsidR="00B175D5">
        <w:rPr>
          <w:sz w:val="28"/>
        </w:rPr>
        <w:t>апреля</w:t>
      </w:r>
      <w:r w:rsidR="00052826" w:rsidRPr="001756CC">
        <w:rPr>
          <w:sz w:val="28"/>
        </w:rPr>
        <w:t xml:space="preserve"> по </w:t>
      </w:r>
      <w:r w:rsidR="00B175D5">
        <w:rPr>
          <w:sz w:val="28"/>
        </w:rPr>
        <w:t>ноябрь</w:t>
      </w:r>
      <w:r w:rsidR="00052826" w:rsidRPr="001756CC">
        <w:rPr>
          <w:sz w:val="28"/>
        </w:rPr>
        <w:t xml:space="preserve">. </w:t>
      </w:r>
      <w:r w:rsidR="00052826" w:rsidRPr="001756CC">
        <w:rPr>
          <w:sz w:val="28"/>
          <w:szCs w:val="28"/>
        </w:rPr>
        <w:t xml:space="preserve">В результате проведения натурных работ и последующего </w:t>
      </w:r>
      <w:r w:rsidR="00052826" w:rsidRPr="001756CC">
        <w:rPr>
          <w:sz w:val="28"/>
          <w:szCs w:val="28"/>
        </w:rPr>
        <w:lastRenderedPageBreak/>
        <w:t xml:space="preserve">расчета, произведенных в соответствии с Методическими указаниями по определению численности бурого медведя, утвержденных </w:t>
      </w:r>
      <w:proofErr w:type="spellStart"/>
      <w:r w:rsidR="00052826" w:rsidRPr="001756CC">
        <w:rPr>
          <w:sz w:val="28"/>
          <w:szCs w:val="28"/>
        </w:rPr>
        <w:t>Главохотой</w:t>
      </w:r>
      <w:proofErr w:type="spellEnd"/>
      <w:r w:rsidR="00052826" w:rsidRPr="001756CC">
        <w:rPr>
          <w:sz w:val="28"/>
          <w:szCs w:val="28"/>
        </w:rPr>
        <w:t xml:space="preserve"> (М.,1990 г</w:t>
      </w:r>
      <w:r w:rsidR="00052826" w:rsidRPr="00B175D5">
        <w:rPr>
          <w:sz w:val="28"/>
          <w:szCs w:val="28"/>
        </w:rPr>
        <w:t>.)</w:t>
      </w:r>
      <w:r w:rsidR="00B175D5" w:rsidRPr="00B175D5">
        <w:rPr>
          <w:color w:val="000000"/>
          <w:sz w:val="28"/>
          <w:szCs w:val="28"/>
        </w:rPr>
        <w:t xml:space="preserve"> (Ю.П. </w:t>
      </w:r>
      <w:proofErr w:type="spellStart"/>
      <w:r w:rsidR="00B175D5" w:rsidRPr="00B175D5">
        <w:rPr>
          <w:color w:val="000000"/>
          <w:sz w:val="28"/>
          <w:szCs w:val="28"/>
        </w:rPr>
        <w:t>Губарь</w:t>
      </w:r>
      <w:proofErr w:type="spellEnd"/>
      <w:r w:rsidR="00B175D5" w:rsidRPr="00B175D5">
        <w:rPr>
          <w:color w:val="000000"/>
          <w:sz w:val="28"/>
          <w:szCs w:val="28"/>
        </w:rPr>
        <w:t>)</w:t>
      </w:r>
      <w:r w:rsidR="00052826" w:rsidRPr="00B175D5">
        <w:rPr>
          <w:sz w:val="28"/>
          <w:szCs w:val="28"/>
        </w:rPr>
        <w:t xml:space="preserve"> </w:t>
      </w:r>
      <w:r w:rsidR="00783E69" w:rsidRPr="00B175D5">
        <w:rPr>
          <w:sz w:val="28"/>
          <w:szCs w:val="28"/>
        </w:rPr>
        <w:t>будет</w:t>
      </w:r>
      <w:r w:rsidR="00783E69" w:rsidRPr="001756CC">
        <w:rPr>
          <w:sz w:val="28"/>
          <w:szCs w:val="28"/>
        </w:rPr>
        <w:t xml:space="preserve"> </w:t>
      </w:r>
      <w:r w:rsidR="00052826" w:rsidRPr="001756CC">
        <w:rPr>
          <w:sz w:val="28"/>
          <w:szCs w:val="28"/>
        </w:rPr>
        <w:t>определена общая численность бурого медведя</w:t>
      </w:r>
      <w:r w:rsidR="00622561" w:rsidRPr="001756CC">
        <w:rPr>
          <w:sz w:val="28"/>
          <w:szCs w:val="28"/>
        </w:rPr>
        <w:t xml:space="preserve"> </w:t>
      </w:r>
      <w:r w:rsidR="001756CC" w:rsidRPr="001756CC">
        <w:rPr>
          <w:sz w:val="28"/>
          <w:szCs w:val="28"/>
        </w:rPr>
        <w:t>на территории Республики Коми.</w:t>
      </w:r>
    </w:p>
    <w:p w:rsidR="00052826" w:rsidRPr="00052826" w:rsidRDefault="00052826" w:rsidP="00125241">
      <w:pPr>
        <w:suppressAutoHyphens/>
        <w:ind w:left="-284" w:right="-143" w:firstLine="709"/>
        <w:jc w:val="both"/>
        <w:rPr>
          <w:sz w:val="28"/>
          <w:szCs w:val="28"/>
        </w:rPr>
      </w:pPr>
      <w:r w:rsidRPr="001756CC">
        <w:rPr>
          <w:sz w:val="28"/>
          <w:szCs w:val="28"/>
        </w:rPr>
        <w:t xml:space="preserve">Квоты на добычу бурого медведя </w:t>
      </w:r>
      <w:r w:rsidR="00783E69" w:rsidRPr="001756CC">
        <w:rPr>
          <w:sz w:val="28"/>
          <w:szCs w:val="28"/>
        </w:rPr>
        <w:t>будут</w:t>
      </w:r>
      <w:r w:rsidRPr="001756CC">
        <w:rPr>
          <w:sz w:val="28"/>
          <w:szCs w:val="28"/>
        </w:rPr>
        <w:t xml:space="preserve"> рассчитаны только </w:t>
      </w:r>
      <w:r w:rsidR="00783E69" w:rsidRPr="001756CC">
        <w:rPr>
          <w:sz w:val="28"/>
          <w:szCs w:val="28"/>
        </w:rPr>
        <w:t xml:space="preserve">тем </w:t>
      </w:r>
      <w:r w:rsidRPr="001756CC">
        <w:rPr>
          <w:sz w:val="28"/>
          <w:szCs w:val="28"/>
        </w:rPr>
        <w:t xml:space="preserve">хозяйствам, которые провели учетные </w:t>
      </w:r>
      <w:r w:rsidRPr="002A0B21">
        <w:rPr>
          <w:sz w:val="28"/>
          <w:szCs w:val="28"/>
        </w:rPr>
        <w:t>работы</w:t>
      </w:r>
      <w:r w:rsidR="00714138" w:rsidRPr="002A0B21">
        <w:rPr>
          <w:sz w:val="28"/>
          <w:szCs w:val="28"/>
        </w:rPr>
        <w:t xml:space="preserve"> и</w:t>
      </w:r>
      <w:r w:rsidR="00714138">
        <w:rPr>
          <w:sz w:val="28"/>
          <w:szCs w:val="28"/>
        </w:rPr>
        <w:t xml:space="preserve"> </w:t>
      </w:r>
      <w:r w:rsidRPr="001756CC">
        <w:rPr>
          <w:sz w:val="28"/>
          <w:szCs w:val="28"/>
        </w:rPr>
        <w:t>в соответствии с их заявками.</w:t>
      </w:r>
    </w:p>
    <w:p w:rsidR="00D02E2D" w:rsidRDefault="00D02E2D" w:rsidP="00526D6F">
      <w:pPr>
        <w:suppressAutoHyphens/>
        <w:ind w:left="-284" w:firstLine="709"/>
        <w:rPr>
          <w:sz w:val="28"/>
          <w:szCs w:val="28"/>
        </w:rPr>
      </w:pPr>
    </w:p>
    <w:p w:rsidR="002A0B21" w:rsidRDefault="002A0B21" w:rsidP="00095CE2">
      <w:pPr>
        <w:suppressAutoHyphens/>
        <w:ind w:left="142" w:right="-16"/>
        <w:jc w:val="right"/>
        <w:rPr>
          <w:sz w:val="28"/>
          <w:szCs w:val="28"/>
        </w:rPr>
      </w:pPr>
    </w:p>
    <w:p w:rsidR="00095CE2" w:rsidRDefault="00095CE2" w:rsidP="002A0B21">
      <w:pPr>
        <w:suppressAutoHyphens/>
        <w:ind w:left="142" w:right="-16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632B0E">
        <w:rPr>
          <w:sz w:val="28"/>
          <w:szCs w:val="28"/>
        </w:rPr>
        <w:t xml:space="preserve"> 1</w:t>
      </w:r>
    </w:p>
    <w:p w:rsidR="00095CE2" w:rsidRDefault="00095CE2" w:rsidP="00095CE2">
      <w:pPr>
        <w:suppressAutoHyphens/>
        <w:spacing w:line="200" w:lineRule="exact"/>
        <w:ind w:left="142" w:right="-17" w:firstLine="567"/>
        <w:jc w:val="right"/>
        <w:rPr>
          <w:sz w:val="28"/>
          <w:szCs w:val="28"/>
        </w:rPr>
      </w:pPr>
    </w:p>
    <w:p w:rsidR="00AF5733" w:rsidRDefault="00095CE2" w:rsidP="00AF5733">
      <w:pPr>
        <w:suppressAutoHyphens/>
        <w:ind w:left="142" w:firstLine="709"/>
        <w:jc w:val="center"/>
        <w:rPr>
          <w:sz w:val="28"/>
          <w:szCs w:val="28"/>
        </w:rPr>
      </w:pPr>
      <w:r w:rsidRPr="009667AF">
        <w:rPr>
          <w:sz w:val="28"/>
          <w:szCs w:val="28"/>
        </w:rPr>
        <w:t>Динамика численности охотничьих ресурсов, добыча которых</w:t>
      </w:r>
      <w:r w:rsidR="00AF5733">
        <w:rPr>
          <w:sz w:val="28"/>
          <w:szCs w:val="28"/>
        </w:rPr>
        <w:t xml:space="preserve"> </w:t>
      </w:r>
      <w:r w:rsidRPr="009667AF">
        <w:rPr>
          <w:sz w:val="28"/>
          <w:szCs w:val="28"/>
        </w:rPr>
        <w:t>осуществляется в соответствии с лимитом их добычи</w:t>
      </w:r>
    </w:p>
    <w:p w:rsidR="00095CE2" w:rsidRDefault="000B4E3B" w:rsidP="00AF5733">
      <w:pPr>
        <w:suppressAutoHyphens/>
        <w:ind w:left="14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(за 2018-2022</w:t>
      </w:r>
      <w:r w:rsidR="00095CE2">
        <w:rPr>
          <w:sz w:val="28"/>
          <w:szCs w:val="28"/>
        </w:rPr>
        <w:t xml:space="preserve"> </w:t>
      </w:r>
      <w:proofErr w:type="spellStart"/>
      <w:r w:rsidR="00095CE2">
        <w:rPr>
          <w:sz w:val="28"/>
          <w:szCs w:val="28"/>
        </w:rPr>
        <w:t>г</w:t>
      </w:r>
      <w:r w:rsidR="00C93CD1">
        <w:rPr>
          <w:sz w:val="28"/>
          <w:szCs w:val="28"/>
        </w:rPr>
        <w:t>.</w:t>
      </w:r>
      <w:r w:rsidR="00095CE2" w:rsidRPr="009667AF">
        <w:rPr>
          <w:sz w:val="28"/>
          <w:szCs w:val="28"/>
        </w:rPr>
        <w:t>г</w:t>
      </w:r>
      <w:proofErr w:type="spellEnd"/>
      <w:r w:rsidR="00095CE2" w:rsidRPr="009667AF">
        <w:rPr>
          <w:sz w:val="28"/>
          <w:szCs w:val="28"/>
        </w:rPr>
        <w:t>. только в охотничьих угодьях)</w:t>
      </w:r>
    </w:p>
    <w:p w:rsidR="00095CE2" w:rsidRPr="009667AF" w:rsidRDefault="00095CE2" w:rsidP="00965C08">
      <w:pPr>
        <w:suppressAutoHyphens/>
        <w:ind w:left="142"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7"/>
        <w:gridCol w:w="1275"/>
        <w:gridCol w:w="1276"/>
        <w:gridCol w:w="1277"/>
        <w:gridCol w:w="1141"/>
      </w:tblGrid>
      <w:tr w:rsidR="00095CE2" w:rsidRPr="00F149C3" w:rsidTr="005829A5">
        <w:trPr>
          <w:trHeight w:val="30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095CE2" w:rsidRPr="00F149C3" w:rsidRDefault="00095CE2" w:rsidP="00095CE2">
            <w:pPr>
              <w:suppressAutoHyphens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Вид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5CE2" w:rsidRPr="00F149C3" w:rsidRDefault="00095CE2" w:rsidP="00B268B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Общая численность (особей) по годам</w:t>
            </w:r>
          </w:p>
        </w:tc>
      </w:tr>
      <w:tr w:rsidR="00993967" w:rsidRPr="00F149C3" w:rsidTr="005829A5">
        <w:trPr>
          <w:trHeight w:val="70"/>
          <w:jc w:val="center"/>
        </w:trPr>
        <w:tc>
          <w:tcPr>
            <w:tcW w:w="1985" w:type="dxa"/>
            <w:vMerge/>
            <w:vAlign w:val="center"/>
          </w:tcPr>
          <w:p w:rsidR="00993967" w:rsidRPr="00F149C3" w:rsidRDefault="00993967" w:rsidP="00993967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993967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275" w:type="dxa"/>
            <w:vAlign w:val="center"/>
          </w:tcPr>
          <w:p w:rsidR="00993967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276" w:type="dxa"/>
            <w:vAlign w:val="center"/>
          </w:tcPr>
          <w:p w:rsidR="00993967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277" w:type="dxa"/>
            <w:vAlign w:val="center"/>
          </w:tcPr>
          <w:p w:rsidR="00993967" w:rsidRPr="00F149C3" w:rsidRDefault="000B4E3B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993967" w:rsidRPr="00F149C3" w:rsidRDefault="000B4E3B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</w:tr>
      <w:tr w:rsidR="005829A5" w:rsidRPr="00F149C3" w:rsidTr="005829A5">
        <w:trPr>
          <w:jc w:val="center"/>
        </w:trPr>
        <w:tc>
          <w:tcPr>
            <w:tcW w:w="1985" w:type="dxa"/>
            <w:vAlign w:val="center"/>
          </w:tcPr>
          <w:p w:rsidR="005829A5" w:rsidRPr="00F149C3" w:rsidRDefault="005829A5" w:rsidP="005829A5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Бурый медведь</w:t>
            </w:r>
          </w:p>
        </w:tc>
        <w:tc>
          <w:tcPr>
            <w:tcW w:w="1137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3655</w:t>
            </w:r>
          </w:p>
        </w:tc>
        <w:tc>
          <w:tcPr>
            <w:tcW w:w="1275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3554</w:t>
            </w:r>
          </w:p>
        </w:tc>
        <w:tc>
          <w:tcPr>
            <w:tcW w:w="1276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3406</w:t>
            </w:r>
          </w:p>
        </w:tc>
        <w:tc>
          <w:tcPr>
            <w:tcW w:w="1277" w:type="dxa"/>
            <w:vAlign w:val="center"/>
          </w:tcPr>
          <w:p w:rsidR="005829A5" w:rsidRPr="00256506" w:rsidRDefault="005C228A" w:rsidP="001F0F85">
            <w:pPr>
              <w:suppressAutoHyphens/>
              <w:jc w:val="center"/>
              <w:rPr>
                <w:color w:val="FFFF00"/>
                <w:sz w:val="26"/>
                <w:szCs w:val="26"/>
                <w:highlight w:val="yellow"/>
              </w:rPr>
            </w:pPr>
            <w:r w:rsidRPr="005C228A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41" w:type="dxa"/>
            <w:vAlign w:val="center"/>
          </w:tcPr>
          <w:p w:rsidR="005829A5" w:rsidRPr="00256506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829A5" w:rsidRPr="00F149C3" w:rsidTr="005829A5">
        <w:trPr>
          <w:jc w:val="center"/>
        </w:trPr>
        <w:tc>
          <w:tcPr>
            <w:tcW w:w="1985" w:type="dxa"/>
            <w:vAlign w:val="center"/>
          </w:tcPr>
          <w:p w:rsidR="005829A5" w:rsidRPr="00F149C3" w:rsidRDefault="005829A5" w:rsidP="005829A5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Выдра</w:t>
            </w:r>
          </w:p>
        </w:tc>
        <w:tc>
          <w:tcPr>
            <w:tcW w:w="1137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2800</w:t>
            </w:r>
          </w:p>
        </w:tc>
        <w:tc>
          <w:tcPr>
            <w:tcW w:w="1275" w:type="dxa"/>
            <w:vAlign w:val="center"/>
          </w:tcPr>
          <w:p w:rsidR="005829A5" w:rsidRPr="00F149C3" w:rsidRDefault="001F0F8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3100</w:t>
            </w:r>
          </w:p>
        </w:tc>
        <w:tc>
          <w:tcPr>
            <w:tcW w:w="1276" w:type="dxa"/>
            <w:vAlign w:val="center"/>
          </w:tcPr>
          <w:p w:rsidR="005829A5" w:rsidRPr="00F149C3" w:rsidRDefault="001F0F8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3900</w:t>
            </w:r>
          </w:p>
        </w:tc>
        <w:tc>
          <w:tcPr>
            <w:tcW w:w="1277" w:type="dxa"/>
            <w:vAlign w:val="center"/>
          </w:tcPr>
          <w:p w:rsidR="005829A5" w:rsidRPr="00F149C3" w:rsidRDefault="001F0F8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3250</w:t>
            </w:r>
          </w:p>
        </w:tc>
        <w:tc>
          <w:tcPr>
            <w:tcW w:w="1141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829A5" w:rsidRPr="00F149C3" w:rsidTr="005829A5">
        <w:trPr>
          <w:jc w:val="center"/>
        </w:trPr>
        <w:tc>
          <w:tcPr>
            <w:tcW w:w="1985" w:type="dxa"/>
            <w:vAlign w:val="center"/>
          </w:tcPr>
          <w:p w:rsidR="005829A5" w:rsidRPr="00F149C3" w:rsidRDefault="005829A5" w:rsidP="005829A5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Лось</w:t>
            </w:r>
          </w:p>
        </w:tc>
        <w:tc>
          <w:tcPr>
            <w:tcW w:w="1137" w:type="dxa"/>
            <w:vAlign w:val="center"/>
          </w:tcPr>
          <w:p w:rsidR="005829A5" w:rsidRPr="00F149C3" w:rsidRDefault="001F0F8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33994</w:t>
            </w:r>
          </w:p>
        </w:tc>
        <w:tc>
          <w:tcPr>
            <w:tcW w:w="1275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24346</w:t>
            </w:r>
          </w:p>
        </w:tc>
        <w:tc>
          <w:tcPr>
            <w:tcW w:w="1276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26509</w:t>
            </w:r>
          </w:p>
        </w:tc>
        <w:tc>
          <w:tcPr>
            <w:tcW w:w="1277" w:type="dxa"/>
            <w:vAlign w:val="center"/>
          </w:tcPr>
          <w:p w:rsidR="005829A5" w:rsidRPr="00F149C3" w:rsidRDefault="001F0F8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28530</w:t>
            </w:r>
          </w:p>
        </w:tc>
        <w:tc>
          <w:tcPr>
            <w:tcW w:w="1141" w:type="dxa"/>
            <w:vAlign w:val="center"/>
          </w:tcPr>
          <w:p w:rsidR="005829A5" w:rsidRPr="00F149C3" w:rsidRDefault="000B4E3B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829A5" w:rsidRPr="00F149C3" w:rsidTr="005829A5">
        <w:trPr>
          <w:jc w:val="center"/>
        </w:trPr>
        <w:tc>
          <w:tcPr>
            <w:tcW w:w="1985" w:type="dxa"/>
            <w:vAlign w:val="center"/>
          </w:tcPr>
          <w:p w:rsidR="005829A5" w:rsidRPr="00F149C3" w:rsidRDefault="005829A5" w:rsidP="005829A5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Рысь</w:t>
            </w:r>
          </w:p>
        </w:tc>
        <w:tc>
          <w:tcPr>
            <w:tcW w:w="1137" w:type="dxa"/>
            <w:vAlign w:val="center"/>
          </w:tcPr>
          <w:p w:rsidR="005829A5" w:rsidRPr="00F149C3" w:rsidRDefault="001F0F8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491</w:t>
            </w:r>
          </w:p>
        </w:tc>
        <w:tc>
          <w:tcPr>
            <w:tcW w:w="1275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</w:t>
            </w:r>
          </w:p>
        </w:tc>
        <w:tc>
          <w:tcPr>
            <w:tcW w:w="1276" w:type="dxa"/>
            <w:vAlign w:val="center"/>
          </w:tcPr>
          <w:p w:rsidR="005829A5" w:rsidRPr="005C228A" w:rsidRDefault="005829A5" w:rsidP="001F0F85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329</w:t>
            </w:r>
          </w:p>
        </w:tc>
        <w:tc>
          <w:tcPr>
            <w:tcW w:w="1277" w:type="dxa"/>
            <w:vAlign w:val="center"/>
          </w:tcPr>
          <w:p w:rsidR="005829A5" w:rsidRPr="00F149C3" w:rsidRDefault="001F0F8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</w:t>
            </w:r>
          </w:p>
        </w:tc>
        <w:tc>
          <w:tcPr>
            <w:tcW w:w="1141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C7217" w:rsidRPr="00F149C3" w:rsidTr="005829A5">
        <w:trPr>
          <w:trHeight w:val="335"/>
          <w:jc w:val="center"/>
        </w:trPr>
        <w:tc>
          <w:tcPr>
            <w:tcW w:w="1985" w:type="dxa"/>
            <w:vMerge w:val="restart"/>
            <w:vAlign w:val="center"/>
          </w:tcPr>
          <w:p w:rsidR="00DC7217" w:rsidRDefault="00DC7217" w:rsidP="00DC7217">
            <w:pPr>
              <w:suppressAutoHyphens/>
              <w:ind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Барсук</w:t>
            </w:r>
          </w:p>
          <w:p w:rsidR="00DC7217" w:rsidRPr="00F149C3" w:rsidRDefault="00DC7217" w:rsidP="00DC7217">
            <w:pPr>
              <w:suppressAutoHyphens/>
              <w:ind w:right="-191"/>
              <w:rPr>
                <w:sz w:val="26"/>
                <w:szCs w:val="26"/>
              </w:rPr>
            </w:pPr>
          </w:p>
          <w:p w:rsidR="00DC7217" w:rsidRPr="00F149C3" w:rsidRDefault="00DC7217" w:rsidP="00DB3B71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Дикий северный олень</w:t>
            </w:r>
          </w:p>
        </w:tc>
        <w:tc>
          <w:tcPr>
            <w:tcW w:w="1137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275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276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</w:p>
        </w:tc>
        <w:tc>
          <w:tcPr>
            <w:tcW w:w="1277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41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C7217" w:rsidRPr="00F149C3" w:rsidTr="005829A5">
        <w:trPr>
          <w:trHeight w:val="335"/>
          <w:jc w:val="center"/>
        </w:trPr>
        <w:tc>
          <w:tcPr>
            <w:tcW w:w="1985" w:type="dxa"/>
            <w:vMerge/>
            <w:vAlign w:val="center"/>
          </w:tcPr>
          <w:p w:rsidR="00DC7217" w:rsidRPr="00F149C3" w:rsidRDefault="00DC7217" w:rsidP="00DB3B71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</w:p>
        </w:tc>
        <w:tc>
          <w:tcPr>
            <w:tcW w:w="6106" w:type="dxa"/>
            <w:gridSpan w:val="5"/>
            <w:vAlign w:val="center"/>
          </w:tcPr>
          <w:p w:rsidR="00DC7217" w:rsidRPr="00F149C3" w:rsidRDefault="00DC7217" w:rsidP="00993967">
            <w:pPr>
              <w:suppressAutoHyphens/>
              <w:ind w:left="57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Занесен</w:t>
            </w:r>
            <w:r>
              <w:rPr>
                <w:sz w:val="26"/>
                <w:szCs w:val="26"/>
              </w:rPr>
              <w:t>ы</w:t>
            </w:r>
            <w:r w:rsidRPr="00F149C3">
              <w:rPr>
                <w:sz w:val="26"/>
                <w:szCs w:val="26"/>
              </w:rPr>
              <w:t xml:space="preserve"> в Красную книгу Республики Коми</w:t>
            </w:r>
          </w:p>
        </w:tc>
      </w:tr>
      <w:tr w:rsidR="00DC7217" w:rsidRPr="00F149C3" w:rsidTr="005829A5">
        <w:trPr>
          <w:trHeight w:val="335"/>
          <w:jc w:val="center"/>
        </w:trPr>
        <w:tc>
          <w:tcPr>
            <w:tcW w:w="1985" w:type="dxa"/>
            <w:vMerge/>
            <w:vAlign w:val="center"/>
          </w:tcPr>
          <w:p w:rsidR="00DC7217" w:rsidRPr="00F149C3" w:rsidRDefault="00DC7217" w:rsidP="005829A5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3352</w:t>
            </w:r>
          </w:p>
        </w:tc>
        <w:tc>
          <w:tcPr>
            <w:tcW w:w="1275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9782</w:t>
            </w:r>
          </w:p>
        </w:tc>
        <w:tc>
          <w:tcPr>
            <w:tcW w:w="1277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4346</w:t>
            </w:r>
          </w:p>
        </w:tc>
        <w:tc>
          <w:tcPr>
            <w:tcW w:w="1141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829A5" w:rsidRPr="00F149C3" w:rsidTr="005829A5">
        <w:trPr>
          <w:trHeight w:val="335"/>
          <w:jc w:val="center"/>
        </w:trPr>
        <w:tc>
          <w:tcPr>
            <w:tcW w:w="1985" w:type="dxa"/>
            <w:vAlign w:val="center"/>
          </w:tcPr>
          <w:p w:rsidR="005829A5" w:rsidRPr="00F149C3" w:rsidRDefault="005829A5" w:rsidP="005829A5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Соболь</w:t>
            </w:r>
          </w:p>
        </w:tc>
        <w:tc>
          <w:tcPr>
            <w:tcW w:w="1137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195</w:t>
            </w:r>
          </w:p>
        </w:tc>
        <w:tc>
          <w:tcPr>
            <w:tcW w:w="1275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276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5829A5" w:rsidRPr="00F149C3" w:rsidRDefault="001F0F8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141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AF409C" w:rsidRDefault="00AF409C" w:rsidP="008C47F7">
      <w:pPr>
        <w:tabs>
          <w:tab w:val="left" w:pos="426"/>
        </w:tabs>
        <w:suppressAutoHyphens/>
        <w:ind w:left="-284" w:right="45" w:firstLine="710"/>
        <w:jc w:val="both"/>
        <w:rPr>
          <w:sz w:val="28"/>
          <w:szCs w:val="28"/>
        </w:rPr>
      </w:pPr>
    </w:p>
    <w:p w:rsidR="00095CE2" w:rsidRDefault="00052826" w:rsidP="00656A9D">
      <w:pPr>
        <w:tabs>
          <w:tab w:val="left" w:pos="426"/>
        </w:tabs>
        <w:suppressAutoHyphens/>
        <w:ind w:left="-284" w:right="45" w:firstLine="710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При установлении лимита добычи </w:t>
      </w:r>
      <w:r w:rsidR="00656A9D">
        <w:rPr>
          <w:sz w:val="28"/>
          <w:szCs w:val="28"/>
        </w:rPr>
        <w:t>выдры</w:t>
      </w:r>
      <w:r w:rsidRPr="00052826">
        <w:rPr>
          <w:sz w:val="28"/>
          <w:szCs w:val="28"/>
        </w:rPr>
        <w:t xml:space="preserve"> используютс</w:t>
      </w:r>
      <w:r w:rsidR="00F81908">
        <w:rPr>
          <w:sz w:val="28"/>
          <w:szCs w:val="28"/>
        </w:rPr>
        <w:t xml:space="preserve">я экстраполированные данные </w:t>
      </w:r>
      <w:r w:rsidR="007D0699">
        <w:rPr>
          <w:sz w:val="28"/>
          <w:szCs w:val="28"/>
        </w:rPr>
        <w:t>ФГБУ</w:t>
      </w:r>
      <w:r w:rsidR="002D4B07" w:rsidRPr="001E31A5">
        <w:rPr>
          <w:sz w:val="28"/>
          <w:szCs w:val="28"/>
        </w:rPr>
        <w:t> «</w:t>
      </w:r>
      <w:r w:rsidR="007D0699">
        <w:rPr>
          <w:sz w:val="28"/>
          <w:szCs w:val="28"/>
        </w:rPr>
        <w:t>ФЦРОХ</w:t>
      </w:r>
      <w:r w:rsidR="002D4B07">
        <w:rPr>
          <w:sz w:val="28"/>
          <w:szCs w:val="28"/>
        </w:rPr>
        <w:t>».</w:t>
      </w:r>
      <w:r w:rsidR="008C47F7">
        <w:rPr>
          <w:sz w:val="28"/>
          <w:szCs w:val="28"/>
        </w:rPr>
        <w:t xml:space="preserve"> </w:t>
      </w:r>
      <w:r w:rsidRPr="00052826">
        <w:rPr>
          <w:sz w:val="28"/>
          <w:szCs w:val="28"/>
        </w:rPr>
        <w:t>Этот показатель остается стабильным в течение последних лет.</w:t>
      </w:r>
    </w:p>
    <w:p w:rsidR="00656A9D" w:rsidRPr="00656A9D" w:rsidRDefault="00656A9D" w:rsidP="00656A9D">
      <w:pPr>
        <w:suppressAutoHyphens/>
        <w:ind w:left="-284" w:right="-1" w:firstLine="710"/>
        <w:jc w:val="both"/>
        <w:rPr>
          <w:color w:val="000000"/>
          <w:sz w:val="28"/>
          <w:szCs w:val="28"/>
        </w:rPr>
      </w:pPr>
      <w:r w:rsidRPr="005208D8">
        <w:rPr>
          <w:sz w:val="28"/>
          <w:szCs w:val="28"/>
        </w:rPr>
        <w:t xml:space="preserve">Материалы для экспертной оценки численности выдры собираются путем рассылки и обработки анкет форм А-1 (1) и А-2 (1) (сведения о жизни охотничьих зверей и птиц). Указанные анкетные материалы аккумулируются и анализируются в ФГБНУ «Всероссийский научно-исследовательский институт охотничьего хозяйства и звероводства имени профессора Б.М. Житкова» (г. Киров). Результаты обработки анкет предоставляются в распоряжение Управления </w:t>
      </w:r>
      <w:r>
        <w:rPr>
          <w:sz w:val="28"/>
          <w:szCs w:val="28"/>
        </w:rPr>
        <w:t xml:space="preserve">Министерства </w:t>
      </w:r>
      <w:r w:rsidRPr="005208D8">
        <w:rPr>
          <w:sz w:val="28"/>
          <w:szCs w:val="28"/>
        </w:rPr>
        <w:t>на основании договора о сотрудничестве с вышеуказанной</w:t>
      </w:r>
      <w:r>
        <w:rPr>
          <w:sz w:val="28"/>
          <w:szCs w:val="28"/>
        </w:rPr>
        <w:t xml:space="preserve"> организацией.</w:t>
      </w:r>
    </w:p>
    <w:p w:rsidR="00095CE2" w:rsidRPr="00EE245B" w:rsidRDefault="00434481" w:rsidP="002A0B21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5CE2" w:rsidRPr="00EE245B">
        <w:rPr>
          <w:sz w:val="28"/>
          <w:szCs w:val="28"/>
        </w:rPr>
        <w:lastRenderedPageBreak/>
        <w:t>Таблица</w:t>
      </w:r>
      <w:r w:rsidR="00632B0E">
        <w:rPr>
          <w:sz w:val="28"/>
          <w:szCs w:val="28"/>
        </w:rPr>
        <w:t xml:space="preserve"> 2</w:t>
      </w:r>
    </w:p>
    <w:p w:rsidR="00095CE2" w:rsidRPr="00635DF3" w:rsidRDefault="00095CE2" w:rsidP="00095CE2">
      <w:pPr>
        <w:suppressAutoHyphens/>
        <w:ind w:left="142" w:firstLine="709"/>
        <w:jc w:val="center"/>
        <w:rPr>
          <w:sz w:val="28"/>
          <w:szCs w:val="28"/>
        </w:rPr>
      </w:pPr>
      <w:r w:rsidRPr="00635DF3">
        <w:rPr>
          <w:sz w:val="28"/>
          <w:szCs w:val="28"/>
        </w:rPr>
        <w:t>Динамика фактической добычи</w:t>
      </w:r>
    </w:p>
    <w:p w:rsidR="00095CE2" w:rsidRPr="00635DF3" w:rsidRDefault="00095CE2" w:rsidP="00095CE2">
      <w:pPr>
        <w:suppressAutoHyphens/>
        <w:ind w:left="142" w:firstLine="709"/>
        <w:jc w:val="center"/>
        <w:rPr>
          <w:sz w:val="28"/>
          <w:szCs w:val="28"/>
        </w:rPr>
      </w:pPr>
      <w:r w:rsidRPr="00635DF3">
        <w:rPr>
          <w:sz w:val="28"/>
          <w:szCs w:val="28"/>
        </w:rPr>
        <w:t>лимитируемых охотничьих ресурсов, шт. особей</w:t>
      </w:r>
    </w:p>
    <w:p w:rsidR="00095CE2" w:rsidRPr="00635DF3" w:rsidRDefault="00095CE2" w:rsidP="00095CE2">
      <w:pPr>
        <w:suppressAutoHyphens/>
        <w:ind w:left="142" w:firstLine="709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01"/>
        <w:gridCol w:w="709"/>
        <w:gridCol w:w="709"/>
        <w:gridCol w:w="709"/>
        <w:gridCol w:w="708"/>
        <w:gridCol w:w="709"/>
        <w:gridCol w:w="851"/>
        <w:gridCol w:w="708"/>
        <w:gridCol w:w="709"/>
        <w:gridCol w:w="708"/>
      </w:tblGrid>
      <w:tr w:rsidR="00095CE2" w:rsidRPr="00635DF3" w:rsidTr="00EF25F6">
        <w:tc>
          <w:tcPr>
            <w:tcW w:w="1985" w:type="dxa"/>
            <w:vMerge w:val="restart"/>
            <w:textDirection w:val="btLr"/>
            <w:vAlign w:val="center"/>
          </w:tcPr>
          <w:p w:rsidR="00095CE2" w:rsidRPr="00635DF3" w:rsidRDefault="00095CE2" w:rsidP="00EF25F6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Виды охотничьих</w:t>
            </w:r>
          </w:p>
          <w:p w:rsidR="00095CE2" w:rsidRPr="00635DF3" w:rsidRDefault="00095CE2" w:rsidP="00B268B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животных</w:t>
            </w:r>
          </w:p>
        </w:tc>
        <w:tc>
          <w:tcPr>
            <w:tcW w:w="7121" w:type="dxa"/>
            <w:gridSpan w:val="10"/>
            <w:vAlign w:val="center"/>
          </w:tcPr>
          <w:p w:rsidR="00095CE2" w:rsidRPr="00635DF3" w:rsidRDefault="00095CE2" w:rsidP="00B268B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Сезон охоты</w:t>
            </w:r>
          </w:p>
        </w:tc>
      </w:tr>
      <w:tr w:rsidR="00095CE2" w:rsidRPr="00635DF3" w:rsidTr="00EF25F6">
        <w:trPr>
          <w:trHeight w:val="301"/>
        </w:trPr>
        <w:tc>
          <w:tcPr>
            <w:tcW w:w="1985" w:type="dxa"/>
            <w:vMerge/>
            <w:vAlign w:val="center"/>
          </w:tcPr>
          <w:p w:rsidR="00095CE2" w:rsidRPr="00635DF3" w:rsidRDefault="00095CE2" w:rsidP="00B268B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095CE2" w:rsidRPr="00635DF3" w:rsidRDefault="00721B4A" w:rsidP="00E168C6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35DF3">
              <w:rPr>
                <w:sz w:val="26"/>
                <w:szCs w:val="26"/>
              </w:rPr>
              <w:t>201</w:t>
            </w:r>
            <w:r w:rsidR="00E168C6">
              <w:rPr>
                <w:sz w:val="26"/>
                <w:szCs w:val="26"/>
              </w:rPr>
              <w:t>7-2018</w:t>
            </w:r>
          </w:p>
        </w:tc>
        <w:tc>
          <w:tcPr>
            <w:tcW w:w="1418" w:type="dxa"/>
            <w:gridSpan w:val="2"/>
            <w:vAlign w:val="center"/>
          </w:tcPr>
          <w:p w:rsidR="00095CE2" w:rsidRPr="00635DF3" w:rsidRDefault="00235A75" w:rsidP="00B268B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</w:t>
            </w:r>
            <w:r w:rsidR="00E168C6">
              <w:rPr>
                <w:sz w:val="26"/>
                <w:szCs w:val="26"/>
              </w:rPr>
              <w:t>018-2019</w:t>
            </w:r>
          </w:p>
        </w:tc>
        <w:tc>
          <w:tcPr>
            <w:tcW w:w="1417" w:type="dxa"/>
            <w:gridSpan w:val="2"/>
            <w:vAlign w:val="center"/>
          </w:tcPr>
          <w:p w:rsidR="00095CE2" w:rsidRPr="00635DF3" w:rsidRDefault="00E168C6" w:rsidP="00B268B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2019-2020</w:t>
            </w:r>
          </w:p>
        </w:tc>
        <w:tc>
          <w:tcPr>
            <w:tcW w:w="1559" w:type="dxa"/>
            <w:gridSpan w:val="2"/>
            <w:vAlign w:val="center"/>
          </w:tcPr>
          <w:p w:rsidR="00095CE2" w:rsidRPr="00635DF3" w:rsidRDefault="00E168C6" w:rsidP="00B268B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2020-2021</w:t>
            </w:r>
          </w:p>
        </w:tc>
        <w:tc>
          <w:tcPr>
            <w:tcW w:w="1417" w:type="dxa"/>
            <w:gridSpan w:val="2"/>
            <w:vAlign w:val="center"/>
          </w:tcPr>
          <w:p w:rsidR="00095CE2" w:rsidRPr="00635DF3" w:rsidRDefault="00E168C6" w:rsidP="00B268B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2021-2022</w:t>
            </w:r>
          </w:p>
        </w:tc>
      </w:tr>
      <w:tr w:rsidR="00721B4A" w:rsidRPr="00635DF3" w:rsidTr="00EF25F6">
        <w:trPr>
          <w:cantSplit/>
          <w:trHeight w:val="952"/>
        </w:trPr>
        <w:tc>
          <w:tcPr>
            <w:tcW w:w="1985" w:type="dxa"/>
            <w:vMerge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709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708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851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8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709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8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</w:tr>
      <w:tr w:rsidR="00095CE2" w:rsidRPr="00635DF3" w:rsidTr="00EF25F6">
        <w:tc>
          <w:tcPr>
            <w:tcW w:w="1985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</w:t>
            </w:r>
          </w:p>
        </w:tc>
        <w:tc>
          <w:tcPr>
            <w:tcW w:w="601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11</w:t>
            </w:r>
          </w:p>
        </w:tc>
      </w:tr>
      <w:tr w:rsidR="00E168C6" w:rsidRPr="00635DF3" w:rsidTr="00EF25F6">
        <w:tc>
          <w:tcPr>
            <w:tcW w:w="1985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Лось</w:t>
            </w:r>
          </w:p>
        </w:tc>
        <w:tc>
          <w:tcPr>
            <w:tcW w:w="60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1592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825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1194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626</w:t>
            </w:r>
          </w:p>
        </w:tc>
        <w:tc>
          <w:tcPr>
            <w:tcW w:w="708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745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509</w:t>
            </w:r>
          </w:p>
        </w:tc>
        <w:tc>
          <w:tcPr>
            <w:tcW w:w="85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</w:t>
            </w:r>
          </w:p>
        </w:tc>
        <w:tc>
          <w:tcPr>
            <w:tcW w:w="708" w:type="dxa"/>
            <w:vAlign w:val="center"/>
          </w:tcPr>
          <w:p w:rsidR="00E168C6" w:rsidRPr="00635DF3" w:rsidRDefault="00A12994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965</w:t>
            </w:r>
          </w:p>
        </w:tc>
        <w:tc>
          <w:tcPr>
            <w:tcW w:w="708" w:type="dxa"/>
            <w:vAlign w:val="center"/>
          </w:tcPr>
          <w:p w:rsidR="00E168C6" w:rsidRPr="00635DF3" w:rsidRDefault="003F6A3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168C6" w:rsidRPr="00635DF3" w:rsidTr="00EF25F6">
        <w:tc>
          <w:tcPr>
            <w:tcW w:w="1985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Бурый медведь</w:t>
            </w:r>
          </w:p>
        </w:tc>
        <w:tc>
          <w:tcPr>
            <w:tcW w:w="60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205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184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32</w:t>
            </w:r>
          </w:p>
        </w:tc>
        <w:tc>
          <w:tcPr>
            <w:tcW w:w="708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230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61</w:t>
            </w:r>
          </w:p>
        </w:tc>
        <w:tc>
          <w:tcPr>
            <w:tcW w:w="85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</w:t>
            </w:r>
          </w:p>
        </w:tc>
        <w:tc>
          <w:tcPr>
            <w:tcW w:w="708" w:type="dxa"/>
            <w:vAlign w:val="center"/>
          </w:tcPr>
          <w:p w:rsidR="00E168C6" w:rsidRPr="00635DF3" w:rsidRDefault="00A12994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633</w:t>
            </w:r>
          </w:p>
        </w:tc>
        <w:tc>
          <w:tcPr>
            <w:tcW w:w="708" w:type="dxa"/>
            <w:vAlign w:val="center"/>
          </w:tcPr>
          <w:p w:rsidR="00E168C6" w:rsidRPr="00635DF3" w:rsidRDefault="003F6A3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12994">
              <w:rPr>
                <w:sz w:val="26"/>
                <w:szCs w:val="26"/>
              </w:rPr>
              <w:t>-</w:t>
            </w:r>
          </w:p>
        </w:tc>
      </w:tr>
      <w:tr w:rsidR="00E168C6" w:rsidRPr="00635DF3" w:rsidTr="00EF25F6">
        <w:tc>
          <w:tcPr>
            <w:tcW w:w="1985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Выдра</w:t>
            </w:r>
          </w:p>
        </w:tc>
        <w:tc>
          <w:tcPr>
            <w:tcW w:w="60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25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17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08" w:type="dxa"/>
            <w:vAlign w:val="center"/>
          </w:tcPr>
          <w:p w:rsidR="00E168C6" w:rsidRPr="0061158D" w:rsidRDefault="0061158D" w:rsidP="00E168C6">
            <w:pPr>
              <w:suppressAutoHyphens/>
              <w:ind w:left="-142" w:right="-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08" w:type="dxa"/>
            <w:vAlign w:val="center"/>
          </w:tcPr>
          <w:p w:rsidR="00E168C6" w:rsidRPr="00635DF3" w:rsidRDefault="003F6A3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12994">
              <w:rPr>
                <w:sz w:val="26"/>
                <w:szCs w:val="26"/>
              </w:rPr>
              <w:t>-</w:t>
            </w:r>
          </w:p>
        </w:tc>
      </w:tr>
      <w:tr w:rsidR="00E168C6" w:rsidRPr="00635DF3" w:rsidTr="00EF25F6">
        <w:tc>
          <w:tcPr>
            <w:tcW w:w="1985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Рысь</w:t>
            </w:r>
          </w:p>
        </w:tc>
        <w:tc>
          <w:tcPr>
            <w:tcW w:w="60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vAlign w:val="center"/>
          </w:tcPr>
          <w:p w:rsidR="00E168C6" w:rsidRPr="0061158D" w:rsidRDefault="0061158D" w:rsidP="00E168C6">
            <w:pPr>
              <w:suppressAutoHyphens/>
              <w:ind w:left="-142" w:right="-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vAlign w:val="center"/>
          </w:tcPr>
          <w:p w:rsidR="00E168C6" w:rsidRPr="00635DF3" w:rsidRDefault="003F6A3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12994">
              <w:rPr>
                <w:sz w:val="26"/>
                <w:szCs w:val="26"/>
              </w:rPr>
              <w:t>-</w:t>
            </w:r>
          </w:p>
        </w:tc>
      </w:tr>
      <w:tr w:rsidR="00E168C6" w:rsidRPr="00635DF3" w:rsidTr="00EF25F6">
        <w:trPr>
          <w:trHeight w:val="70"/>
        </w:trPr>
        <w:tc>
          <w:tcPr>
            <w:tcW w:w="1985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Соболь</w:t>
            </w:r>
          </w:p>
        </w:tc>
        <w:tc>
          <w:tcPr>
            <w:tcW w:w="60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168C6" w:rsidRPr="00635DF3" w:rsidRDefault="00A12994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168C6" w:rsidRPr="00635DF3" w:rsidRDefault="00A12994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168C6" w:rsidRPr="00635DF3" w:rsidRDefault="003F6A3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12994">
              <w:rPr>
                <w:sz w:val="26"/>
                <w:szCs w:val="26"/>
              </w:rPr>
              <w:t>-</w:t>
            </w:r>
          </w:p>
        </w:tc>
      </w:tr>
      <w:tr w:rsidR="00095CE2" w:rsidRPr="00635DF3" w:rsidTr="00EF25F6">
        <w:trPr>
          <w:trHeight w:val="189"/>
        </w:trPr>
        <w:tc>
          <w:tcPr>
            <w:tcW w:w="1985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Барсук</w:t>
            </w:r>
          </w:p>
        </w:tc>
        <w:tc>
          <w:tcPr>
            <w:tcW w:w="7121" w:type="dxa"/>
            <w:gridSpan w:val="10"/>
            <w:vMerge w:val="restart"/>
            <w:tcBorders>
              <w:top w:val="nil"/>
            </w:tcBorders>
            <w:vAlign w:val="center"/>
          </w:tcPr>
          <w:p w:rsidR="00095CE2" w:rsidRPr="00635DF3" w:rsidRDefault="00095CE2" w:rsidP="00B268B0">
            <w:pPr>
              <w:suppressAutoHyphens/>
              <w:ind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Охота запрещена</w:t>
            </w:r>
          </w:p>
        </w:tc>
      </w:tr>
      <w:tr w:rsidR="00095CE2" w:rsidRPr="00635DF3" w:rsidTr="00EF25F6">
        <w:trPr>
          <w:trHeight w:val="70"/>
        </w:trPr>
        <w:tc>
          <w:tcPr>
            <w:tcW w:w="1985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Дикий северный олень</w:t>
            </w:r>
          </w:p>
        </w:tc>
        <w:tc>
          <w:tcPr>
            <w:tcW w:w="7121" w:type="dxa"/>
            <w:gridSpan w:val="10"/>
            <w:vMerge/>
            <w:vAlign w:val="center"/>
          </w:tcPr>
          <w:p w:rsidR="00095CE2" w:rsidRPr="00635DF3" w:rsidRDefault="00095CE2" w:rsidP="00B268B0">
            <w:pPr>
              <w:suppressAutoHyphens/>
              <w:ind w:right="-107"/>
              <w:rPr>
                <w:sz w:val="26"/>
                <w:szCs w:val="26"/>
              </w:rPr>
            </w:pPr>
          </w:p>
        </w:tc>
      </w:tr>
    </w:tbl>
    <w:p w:rsidR="00011064" w:rsidRDefault="00011064" w:rsidP="00095CE2">
      <w:pPr>
        <w:suppressAutoHyphens/>
        <w:jc w:val="both"/>
        <w:rPr>
          <w:sz w:val="28"/>
          <w:szCs w:val="28"/>
        </w:rPr>
      </w:pPr>
    </w:p>
    <w:p w:rsidR="00A37EB5" w:rsidRPr="00A37EB5" w:rsidRDefault="00A37EB5" w:rsidP="00095CE2">
      <w:pPr>
        <w:suppressAutoHyphens/>
        <w:ind w:left="-284" w:firstLine="709"/>
        <w:jc w:val="both"/>
        <w:rPr>
          <w:sz w:val="28"/>
        </w:rPr>
      </w:pPr>
      <w:r w:rsidRPr="00052826">
        <w:rPr>
          <w:sz w:val="28"/>
        </w:rPr>
        <w:t xml:space="preserve">Приведенные данные таблицы свидетельствуют, что из года в год лимиты изъятия охотничьих ресурсов, на которые устанавливается лимит добычи, в том числе лося, в Республике </w:t>
      </w:r>
      <w:r w:rsidR="001147CB">
        <w:rPr>
          <w:sz w:val="28"/>
        </w:rPr>
        <w:t>Коми не осваиваются полностью. Разрешения</w:t>
      </w:r>
      <w:r w:rsidRPr="00052826">
        <w:rPr>
          <w:sz w:val="28"/>
        </w:rPr>
        <w:t xml:space="preserve"> на добычу пушных видов зверей</w:t>
      </w:r>
      <w:r w:rsidR="00EB4AF7">
        <w:rPr>
          <w:sz w:val="28"/>
        </w:rPr>
        <w:t xml:space="preserve"> не пользуются спросом, так как</w:t>
      </w:r>
      <w:r w:rsidRPr="00052826">
        <w:rPr>
          <w:sz w:val="28"/>
        </w:rPr>
        <w:t xml:space="preserve"> отсутствует цивили</w:t>
      </w:r>
      <w:r>
        <w:rPr>
          <w:sz w:val="28"/>
        </w:rPr>
        <w:t>зованная заготовка шкур.</w:t>
      </w:r>
    </w:p>
    <w:p w:rsidR="007112B8" w:rsidRDefault="00052826" w:rsidP="002A0B21">
      <w:pPr>
        <w:tabs>
          <w:tab w:val="left" w:pos="426"/>
        </w:tabs>
        <w:suppressAutoHyphens/>
        <w:ind w:left="-284" w:firstLine="709"/>
        <w:jc w:val="both"/>
        <w:rPr>
          <w:snapToGrid w:val="0"/>
          <w:sz w:val="28"/>
        </w:rPr>
      </w:pPr>
      <w:r w:rsidRPr="00052826">
        <w:rPr>
          <w:snapToGrid w:val="0"/>
          <w:sz w:val="28"/>
        </w:rPr>
        <w:t>В соответствии с требованиями к материалам, представляемым на экологическую экспертизу, ниже приводятся данные по зарегистрированным случаям нелегального изъятия квотируемых охотничь</w:t>
      </w:r>
      <w:r w:rsidR="00254CB8">
        <w:rPr>
          <w:snapToGrid w:val="0"/>
          <w:sz w:val="28"/>
        </w:rPr>
        <w:t>их животны</w:t>
      </w:r>
      <w:r w:rsidR="00A37EB5">
        <w:rPr>
          <w:snapToGrid w:val="0"/>
          <w:sz w:val="28"/>
        </w:rPr>
        <w:t xml:space="preserve">х </w:t>
      </w:r>
      <w:r w:rsidR="00AA530A">
        <w:rPr>
          <w:snapToGrid w:val="0"/>
          <w:sz w:val="28"/>
        </w:rPr>
        <w:t xml:space="preserve">за </w:t>
      </w:r>
      <w:r w:rsidR="00A37EB5">
        <w:rPr>
          <w:snapToGrid w:val="0"/>
          <w:sz w:val="28"/>
        </w:rPr>
        <w:t xml:space="preserve">последние 5 лет (таблица </w:t>
      </w:r>
      <w:r w:rsidR="00632B0E">
        <w:rPr>
          <w:snapToGrid w:val="0"/>
          <w:sz w:val="28"/>
        </w:rPr>
        <w:t>3</w:t>
      </w:r>
      <w:r w:rsidR="00254CB8">
        <w:rPr>
          <w:snapToGrid w:val="0"/>
          <w:sz w:val="28"/>
        </w:rPr>
        <w:t>).</w:t>
      </w:r>
    </w:p>
    <w:p w:rsidR="002A0B21" w:rsidRDefault="002A0B21" w:rsidP="002A0B21">
      <w:pPr>
        <w:tabs>
          <w:tab w:val="left" w:pos="426"/>
        </w:tabs>
        <w:suppressAutoHyphens/>
        <w:ind w:left="-284" w:firstLine="709"/>
        <w:jc w:val="both"/>
        <w:rPr>
          <w:snapToGrid w:val="0"/>
          <w:sz w:val="28"/>
        </w:rPr>
      </w:pPr>
    </w:p>
    <w:p w:rsidR="00C80D29" w:rsidRDefault="00632B0E" w:rsidP="00C80D29">
      <w:pPr>
        <w:tabs>
          <w:tab w:val="left" w:pos="142"/>
          <w:tab w:val="left" w:pos="426"/>
        </w:tabs>
        <w:suppressAutoHyphens/>
        <w:ind w:left="-284" w:firstLine="709"/>
        <w:jc w:val="right"/>
        <w:rPr>
          <w:snapToGrid w:val="0"/>
          <w:sz w:val="28"/>
        </w:rPr>
      </w:pPr>
      <w:r>
        <w:rPr>
          <w:snapToGrid w:val="0"/>
          <w:sz w:val="28"/>
        </w:rPr>
        <w:t>Таблица 3</w:t>
      </w:r>
    </w:p>
    <w:p w:rsidR="00C46E74" w:rsidRPr="00C80D29" w:rsidRDefault="00C46E74" w:rsidP="00C80D29">
      <w:pPr>
        <w:tabs>
          <w:tab w:val="left" w:pos="142"/>
          <w:tab w:val="left" w:pos="426"/>
        </w:tabs>
        <w:suppressAutoHyphens/>
        <w:ind w:left="-284" w:firstLine="709"/>
        <w:jc w:val="right"/>
        <w:rPr>
          <w:snapToGrid w:val="0"/>
          <w:sz w:val="28"/>
        </w:rPr>
      </w:pPr>
    </w:p>
    <w:p w:rsidR="00C80D29" w:rsidRPr="00635DF3" w:rsidRDefault="00C80D29" w:rsidP="00C80D29">
      <w:pPr>
        <w:tabs>
          <w:tab w:val="left" w:pos="142"/>
        </w:tabs>
        <w:suppressAutoHyphens/>
        <w:spacing w:line="360" w:lineRule="auto"/>
        <w:ind w:left="142"/>
        <w:jc w:val="center"/>
        <w:rPr>
          <w:snapToGrid w:val="0"/>
          <w:sz w:val="28"/>
          <w:szCs w:val="28"/>
        </w:rPr>
      </w:pPr>
      <w:r w:rsidRPr="00635DF3">
        <w:rPr>
          <w:snapToGrid w:val="0"/>
          <w:sz w:val="28"/>
          <w:szCs w:val="28"/>
        </w:rPr>
        <w:t xml:space="preserve">Динамика нелегальной добычи </w:t>
      </w:r>
      <w:r w:rsidR="00C46E74">
        <w:rPr>
          <w:snapToGrid w:val="0"/>
          <w:sz w:val="28"/>
          <w:szCs w:val="28"/>
        </w:rPr>
        <w:t xml:space="preserve">лимитируемых видов </w:t>
      </w:r>
      <w:r w:rsidRPr="00635DF3">
        <w:rPr>
          <w:snapToGrid w:val="0"/>
          <w:sz w:val="28"/>
          <w:szCs w:val="28"/>
        </w:rPr>
        <w:t>охотничьих ресурсов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850"/>
        <w:gridCol w:w="851"/>
        <w:gridCol w:w="850"/>
        <w:gridCol w:w="851"/>
        <w:gridCol w:w="850"/>
      </w:tblGrid>
      <w:tr w:rsidR="00C80D29" w:rsidRPr="00635DF3" w:rsidTr="00B268B0">
        <w:trPr>
          <w:trHeight w:val="203"/>
        </w:trPr>
        <w:tc>
          <w:tcPr>
            <w:tcW w:w="2410" w:type="dxa"/>
            <w:vMerge w:val="restart"/>
            <w:vAlign w:val="center"/>
          </w:tcPr>
          <w:p w:rsidR="00C80D29" w:rsidRPr="00635DF3" w:rsidRDefault="00C80D29" w:rsidP="00B268B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Выявлена</w:t>
            </w:r>
          </w:p>
          <w:p w:rsidR="00C80D29" w:rsidRPr="00635DF3" w:rsidRDefault="00C80D29" w:rsidP="00B268B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незаконная добыча</w:t>
            </w:r>
          </w:p>
        </w:tc>
        <w:tc>
          <w:tcPr>
            <w:tcW w:w="4252" w:type="dxa"/>
            <w:gridSpan w:val="5"/>
            <w:vAlign w:val="center"/>
          </w:tcPr>
          <w:p w:rsidR="00C80D29" w:rsidRPr="00635DF3" w:rsidRDefault="00C62F53" w:rsidP="00C62F53">
            <w:pPr>
              <w:tabs>
                <w:tab w:val="left" w:pos="142"/>
              </w:tabs>
              <w:suppressAutoHyphens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Год</w:t>
            </w:r>
            <w:r w:rsidR="00C80D29" w:rsidRPr="00635DF3">
              <w:rPr>
                <w:snapToGrid w:val="0"/>
                <w:sz w:val="26"/>
                <w:szCs w:val="26"/>
              </w:rPr>
              <w:t>ы</w:t>
            </w:r>
          </w:p>
        </w:tc>
      </w:tr>
      <w:tr w:rsidR="009F59BB" w:rsidRPr="00635DF3" w:rsidTr="00B268B0">
        <w:tc>
          <w:tcPr>
            <w:tcW w:w="2410" w:type="dxa"/>
            <w:vMerge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9F59BB" w:rsidRPr="00635DF3" w:rsidRDefault="00256506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2017</w:t>
            </w:r>
          </w:p>
        </w:tc>
        <w:tc>
          <w:tcPr>
            <w:tcW w:w="851" w:type="dxa"/>
            <w:vAlign w:val="center"/>
          </w:tcPr>
          <w:p w:rsidR="009F59BB" w:rsidRPr="00635DF3" w:rsidRDefault="00256506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2018</w:t>
            </w:r>
          </w:p>
        </w:tc>
        <w:tc>
          <w:tcPr>
            <w:tcW w:w="850" w:type="dxa"/>
            <w:vAlign w:val="center"/>
          </w:tcPr>
          <w:p w:rsidR="009F59BB" w:rsidRPr="00635DF3" w:rsidRDefault="00256506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2019</w:t>
            </w:r>
          </w:p>
        </w:tc>
        <w:tc>
          <w:tcPr>
            <w:tcW w:w="851" w:type="dxa"/>
            <w:vAlign w:val="center"/>
          </w:tcPr>
          <w:p w:rsidR="009F59BB" w:rsidRPr="00635DF3" w:rsidRDefault="00256506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9F59BB" w:rsidRPr="00635DF3" w:rsidRDefault="00256506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2021</w:t>
            </w:r>
          </w:p>
        </w:tc>
      </w:tr>
      <w:tr w:rsidR="00256506" w:rsidRPr="00635DF3" w:rsidTr="00B268B0">
        <w:tc>
          <w:tcPr>
            <w:tcW w:w="241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Лось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256506" w:rsidRPr="00635DF3" w:rsidRDefault="005047B1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256506" w:rsidRPr="00635DF3" w:rsidTr="00B268B0">
        <w:tc>
          <w:tcPr>
            <w:tcW w:w="241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Бурый медведь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256506" w:rsidRPr="00635DF3" w:rsidRDefault="005047B1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256506" w:rsidRPr="00635DF3" w:rsidTr="00B268B0">
        <w:tc>
          <w:tcPr>
            <w:tcW w:w="241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Рысь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56506" w:rsidRPr="00635DF3" w:rsidRDefault="005047B1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256506" w:rsidRPr="00635DF3" w:rsidTr="00B268B0">
        <w:tc>
          <w:tcPr>
            <w:tcW w:w="241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Соболь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56506" w:rsidRPr="00635DF3" w:rsidRDefault="005047B1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256506" w:rsidRPr="00635DF3" w:rsidTr="00B268B0">
        <w:tc>
          <w:tcPr>
            <w:tcW w:w="241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Выдра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56506" w:rsidRPr="00635DF3" w:rsidRDefault="005047B1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</w:tbl>
    <w:p w:rsidR="00052826" w:rsidRPr="00052826" w:rsidRDefault="00052826" w:rsidP="00C346FB">
      <w:pPr>
        <w:suppressAutoHyphens/>
        <w:jc w:val="both"/>
        <w:rPr>
          <w:sz w:val="28"/>
        </w:rPr>
      </w:pPr>
    </w:p>
    <w:p w:rsidR="00007204" w:rsidRDefault="0000720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2826" w:rsidRPr="00052826" w:rsidRDefault="00052826" w:rsidP="00830971">
      <w:pPr>
        <w:suppressAutoHyphens/>
        <w:ind w:left="-284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lastRenderedPageBreak/>
        <w:t>Оценка воздействия устанавливаемых на территории Республики Коми лимитов и квот добычи охотнич</w:t>
      </w:r>
      <w:r w:rsidR="005673A6">
        <w:rPr>
          <w:sz w:val="28"/>
          <w:szCs w:val="28"/>
        </w:rPr>
        <w:t>ьих ресурсов в сезоне охоты 2022-2023</w:t>
      </w:r>
      <w:r w:rsidRPr="00052826">
        <w:rPr>
          <w:sz w:val="28"/>
          <w:szCs w:val="28"/>
        </w:rPr>
        <w:t xml:space="preserve"> гг. на окружающую среду:</w:t>
      </w:r>
    </w:p>
    <w:p w:rsidR="00052826" w:rsidRPr="00052826" w:rsidRDefault="005A1597" w:rsidP="00830971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>воздействие на атмосфе</w:t>
      </w:r>
      <w:r w:rsidR="006F5758">
        <w:rPr>
          <w:sz w:val="28"/>
          <w:szCs w:val="28"/>
        </w:rPr>
        <w:t>рный воздух -</w:t>
      </w:r>
      <w:r w:rsidR="00052826" w:rsidRPr="00052826">
        <w:rPr>
          <w:sz w:val="28"/>
          <w:szCs w:val="28"/>
        </w:rPr>
        <w:t xml:space="preserve"> не прогнозируется;</w:t>
      </w:r>
    </w:p>
    <w:p w:rsidR="00052826" w:rsidRPr="00052826" w:rsidRDefault="005A1597" w:rsidP="00830971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6F5758">
        <w:rPr>
          <w:sz w:val="28"/>
          <w:szCs w:val="28"/>
        </w:rPr>
        <w:t>воздействие на водные ресурсы -</w:t>
      </w:r>
      <w:r w:rsidR="00052826" w:rsidRPr="00052826">
        <w:rPr>
          <w:sz w:val="28"/>
          <w:szCs w:val="28"/>
        </w:rPr>
        <w:t xml:space="preserve"> не прогнозируется;</w:t>
      </w:r>
    </w:p>
    <w:p w:rsidR="00052826" w:rsidRPr="00052826" w:rsidRDefault="005A1597" w:rsidP="00830971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>во</w:t>
      </w:r>
      <w:r w:rsidR="006F5758">
        <w:rPr>
          <w:sz w:val="28"/>
          <w:szCs w:val="28"/>
        </w:rPr>
        <w:t>здействие на земельные ресурсы -</w:t>
      </w:r>
      <w:r w:rsidR="00052826" w:rsidRPr="00052826">
        <w:rPr>
          <w:sz w:val="28"/>
          <w:szCs w:val="28"/>
        </w:rPr>
        <w:t xml:space="preserve"> не прогнозируется;</w:t>
      </w:r>
    </w:p>
    <w:p w:rsidR="00052826" w:rsidRPr="00052826" w:rsidRDefault="005A1597" w:rsidP="00830971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>образование отходов - не прогнозируется</w:t>
      </w:r>
      <w:r w:rsidR="006F5758">
        <w:rPr>
          <w:sz w:val="28"/>
          <w:szCs w:val="28"/>
        </w:rPr>
        <w:t>;</w:t>
      </w:r>
    </w:p>
    <w:p w:rsidR="00052826" w:rsidRPr="00052826" w:rsidRDefault="005A1597" w:rsidP="00830971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 xml:space="preserve">отрицательное воздействие </w:t>
      </w:r>
      <w:r w:rsidR="006F5758">
        <w:rPr>
          <w:sz w:val="28"/>
          <w:szCs w:val="28"/>
        </w:rPr>
        <w:t>на растительный и животный мир -</w:t>
      </w:r>
      <w:r w:rsidR="002A0B21">
        <w:rPr>
          <w:sz w:val="28"/>
          <w:szCs w:val="28"/>
        </w:rPr>
        <w:t xml:space="preserve"> не прогнозируется.</w:t>
      </w:r>
    </w:p>
    <w:p w:rsidR="00052826" w:rsidRPr="00052826" w:rsidRDefault="009C50FD" w:rsidP="00830971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</w:t>
      </w:r>
      <w:r w:rsidR="00052826" w:rsidRPr="00052826">
        <w:rPr>
          <w:sz w:val="28"/>
          <w:szCs w:val="28"/>
        </w:rPr>
        <w:t xml:space="preserve">изъятия охотничьих ресурсов </w:t>
      </w:r>
      <w:r w:rsidR="005A1597">
        <w:rPr>
          <w:sz w:val="28"/>
          <w:szCs w:val="28"/>
        </w:rPr>
        <w:t xml:space="preserve">будет </w:t>
      </w:r>
      <w:r w:rsidR="00052826" w:rsidRPr="00052826">
        <w:rPr>
          <w:sz w:val="28"/>
          <w:szCs w:val="28"/>
        </w:rPr>
        <w:t xml:space="preserve">рассчитан на основании наличия реальных ресурсов и с учетом состояния популяций охотничьих животных конкретного хозяйства. </w:t>
      </w:r>
      <w:r w:rsidR="00434481">
        <w:rPr>
          <w:sz w:val="28"/>
          <w:szCs w:val="28"/>
        </w:rPr>
        <w:t>П</w:t>
      </w:r>
      <w:r w:rsidR="00052826" w:rsidRPr="00052826">
        <w:rPr>
          <w:sz w:val="28"/>
          <w:szCs w:val="28"/>
        </w:rPr>
        <w:t xml:space="preserve">роцент изъятия лося в целом на республику в предстоящем охотничьем сезоне предусматривается в размере </w:t>
      </w:r>
      <w:r>
        <w:rPr>
          <w:sz w:val="28"/>
          <w:szCs w:val="28"/>
        </w:rPr>
        <w:t xml:space="preserve">от </w:t>
      </w:r>
      <w:r w:rsidR="00052826" w:rsidRPr="00052826">
        <w:rPr>
          <w:sz w:val="28"/>
          <w:szCs w:val="28"/>
        </w:rPr>
        <w:t>3</w:t>
      </w:r>
      <w:r w:rsidR="001E176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до 5 %.</w:t>
      </w:r>
    </w:p>
    <w:p w:rsidR="00192C00" w:rsidRPr="00A31649" w:rsidRDefault="001B532F" w:rsidP="00830971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Квоты д</w:t>
      </w:r>
      <w:r w:rsidR="00052826" w:rsidRPr="00052826">
        <w:rPr>
          <w:sz w:val="28"/>
          <w:szCs w:val="28"/>
        </w:rPr>
        <w:t>о</w:t>
      </w:r>
      <w:r>
        <w:rPr>
          <w:sz w:val="28"/>
          <w:szCs w:val="28"/>
        </w:rPr>
        <w:t>бычи</w:t>
      </w:r>
      <w:r w:rsidR="006F5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6F5758">
        <w:rPr>
          <w:sz w:val="28"/>
          <w:szCs w:val="28"/>
        </w:rPr>
        <w:t xml:space="preserve">бурого медведя </w:t>
      </w:r>
      <w:r w:rsidR="00BC6694">
        <w:rPr>
          <w:sz w:val="28"/>
          <w:szCs w:val="28"/>
        </w:rPr>
        <w:t>буду</w:t>
      </w:r>
      <w:r w:rsidR="00B935B6">
        <w:rPr>
          <w:sz w:val="28"/>
          <w:szCs w:val="28"/>
        </w:rPr>
        <w:t xml:space="preserve">т устанавливаться </w:t>
      </w:r>
      <w:r w:rsidR="00BC6694">
        <w:rPr>
          <w:sz w:val="28"/>
          <w:szCs w:val="28"/>
        </w:rPr>
        <w:t>в зависимости от планируемого</w:t>
      </w:r>
      <w:r w:rsidR="00FD0BA2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476AE7">
        <w:rPr>
          <w:sz w:val="28"/>
          <w:szCs w:val="28"/>
        </w:rPr>
        <w:t xml:space="preserve">ъема добычи в конкретном районе, </w:t>
      </w:r>
      <w:r w:rsidR="00D73D52">
        <w:rPr>
          <w:sz w:val="28"/>
          <w:szCs w:val="28"/>
        </w:rPr>
        <w:t xml:space="preserve">до 30 </w:t>
      </w:r>
      <w:r w:rsidR="00476AE7">
        <w:rPr>
          <w:sz w:val="28"/>
          <w:szCs w:val="28"/>
        </w:rPr>
        <w:t>%.</w:t>
      </w:r>
    </w:p>
    <w:sectPr w:rsidR="00192C00" w:rsidRPr="00A31649" w:rsidSect="00D37D70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FB3" w:rsidRDefault="00703FB3" w:rsidP="00B061FC">
      <w:r>
        <w:separator/>
      </w:r>
    </w:p>
  </w:endnote>
  <w:endnote w:type="continuationSeparator" w:id="0">
    <w:p w:rsidR="00703FB3" w:rsidRDefault="00703FB3" w:rsidP="00B0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FB3" w:rsidRDefault="00703FB3" w:rsidP="00B061FC">
      <w:r>
        <w:separator/>
      </w:r>
    </w:p>
  </w:footnote>
  <w:footnote w:type="continuationSeparator" w:id="0">
    <w:p w:rsidR="00703FB3" w:rsidRDefault="00703FB3" w:rsidP="00B0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10784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B061FC" w:rsidRPr="00B061FC" w:rsidRDefault="00B061FC">
        <w:pPr>
          <w:pStyle w:val="a7"/>
          <w:jc w:val="center"/>
          <w:rPr>
            <w:sz w:val="16"/>
            <w:szCs w:val="16"/>
          </w:rPr>
        </w:pPr>
        <w:r w:rsidRPr="00B061FC">
          <w:rPr>
            <w:sz w:val="16"/>
            <w:szCs w:val="16"/>
          </w:rPr>
          <w:fldChar w:fldCharType="begin"/>
        </w:r>
        <w:r w:rsidRPr="00B061FC">
          <w:rPr>
            <w:sz w:val="16"/>
            <w:szCs w:val="16"/>
          </w:rPr>
          <w:instrText>PAGE   \* MERGEFORMAT</w:instrText>
        </w:r>
        <w:r w:rsidRPr="00B061FC">
          <w:rPr>
            <w:sz w:val="16"/>
            <w:szCs w:val="16"/>
          </w:rPr>
          <w:fldChar w:fldCharType="separate"/>
        </w:r>
        <w:r w:rsidR="00DC7217">
          <w:rPr>
            <w:noProof/>
            <w:sz w:val="16"/>
            <w:szCs w:val="16"/>
          </w:rPr>
          <w:t>9</w:t>
        </w:r>
        <w:r w:rsidRPr="00B061FC">
          <w:rPr>
            <w:sz w:val="16"/>
            <w:szCs w:val="16"/>
          </w:rPr>
          <w:fldChar w:fldCharType="end"/>
        </w:r>
      </w:p>
    </w:sdtContent>
  </w:sdt>
  <w:p w:rsidR="00B061FC" w:rsidRDefault="00B061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F7"/>
    <w:rsid w:val="00002B76"/>
    <w:rsid w:val="00003F2C"/>
    <w:rsid w:val="00005B45"/>
    <w:rsid w:val="00007204"/>
    <w:rsid w:val="000109C2"/>
    <w:rsid w:val="00011064"/>
    <w:rsid w:val="00015AF8"/>
    <w:rsid w:val="00024F63"/>
    <w:rsid w:val="00031C7E"/>
    <w:rsid w:val="00034D32"/>
    <w:rsid w:val="00046ADC"/>
    <w:rsid w:val="00052826"/>
    <w:rsid w:val="000554B7"/>
    <w:rsid w:val="00063BB4"/>
    <w:rsid w:val="000671C7"/>
    <w:rsid w:val="00080071"/>
    <w:rsid w:val="00082B89"/>
    <w:rsid w:val="00086CA6"/>
    <w:rsid w:val="00095CE2"/>
    <w:rsid w:val="000A04A3"/>
    <w:rsid w:val="000A04CE"/>
    <w:rsid w:val="000A5DE8"/>
    <w:rsid w:val="000A6D39"/>
    <w:rsid w:val="000B2211"/>
    <w:rsid w:val="000B4E3B"/>
    <w:rsid w:val="000D7A40"/>
    <w:rsid w:val="000F0223"/>
    <w:rsid w:val="001031C7"/>
    <w:rsid w:val="00104EEE"/>
    <w:rsid w:val="00105AB1"/>
    <w:rsid w:val="001147CB"/>
    <w:rsid w:val="00117830"/>
    <w:rsid w:val="00123D7F"/>
    <w:rsid w:val="00125241"/>
    <w:rsid w:val="00133894"/>
    <w:rsid w:val="00133919"/>
    <w:rsid w:val="00133F5E"/>
    <w:rsid w:val="00152975"/>
    <w:rsid w:val="00153AD1"/>
    <w:rsid w:val="00161296"/>
    <w:rsid w:val="00161966"/>
    <w:rsid w:val="00163B86"/>
    <w:rsid w:val="00171082"/>
    <w:rsid w:val="001756CC"/>
    <w:rsid w:val="00184925"/>
    <w:rsid w:val="00185182"/>
    <w:rsid w:val="00185DD7"/>
    <w:rsid w:val="00187D22"/>
    <w:rsid w:val="00192C00"/>
    <w:rsid w:val="001B532F"/>
    <w:rsid w:val="001B5D9E"/>
    <w:rsid w:val="001C5BE1"/>
    <w:rsid w:val="001E1768"/>
    <w:rsid w:val="001F0F85"/>
    <w:rsid w:val="001F436B"/>
    <w:rsid w:val="002032BB"/>
    <w:rsid w:val="00211789"/>
    <w:rsid w:val="0021440A"/>
    <w:rsid w:val="00220001"/>
    <w:rsid w:val="002358A8"/>
    <w:rsid w:val="00235A75"/>
    <w:rsid w:val="002379A3"/>
    <w:rsid w:val="00254CB8"/>
    <w:rsid w:val="00256506"/>
    <w:rsid w:val="00265487"/>
    <w:rsid w:val="002A0B21"/>
    <w:rsid w:val="002A5C1A"/>
    <w:rsid w:val="002A7E0C"/>
    <w:rsid w:val="002B03A1"/>
    <w:rsid w:val="002C3D18"/>
    <w:rsid w:val="002C5110"/>
    <w:rsid w:val="002D016C"/>
    <w:rsid w:val="002D4A2F"/>
    <w:rsid w:val="002D4B07"/>
    <w:rsid w:val="002D59B6"/>
    <w:rsid w:val="002D5F7D"/>
    <w:rsid w:val="00312F52"/>
    <w:rsid w:val="00314237"/>
    <w:rsid w:val="00315984"/>
    <w:rsid w:val="00320528"/>
    <w:rsid w:val="00323B87"/>
    <w:rsid w:val="00324CC9"/>
    <w:rsid w:val="00347F04"/>
    <w:rsid w:val="00354DC7"/>
    <w:rsid w:val="00363A10"/>
    <w:rsid w:val="003656B7"/>
    <w:rsid w:val="00396FF8"/>
    <w:rsid w:val="003B2CD9"/>
    <w:rsid w:val="003B3E52"/>
    <w:rsid w:val="003B599C"/>
    <w:rsid w:val="003D47E6"/>
    <w:rsid w:val="003D639F"/>
    <w:rsid w:val="003F4958"/>
    <w:rsid w:val="003F5C72"/>
    <w:rsid w:val="003F6A36"/>
    <w:rsid w:val="004106C2"/>
    <w:rsid w:val="00415BE4"/>
    <w:rsid w:val="00434481"/>
    <w:rsid w:val="004372AF"/>
    <w:rsid w:val="00440262"/>
    <w:rsid w:val="00446874"/>
    <w:rsid w:val="004528A0"/>
    <w:rsid w:val="0046163D"/>
    <w:rsid w:val="0047657D"/>
    <w:rsid w:val="00476AE7"/>
    <w:rsid w:val="0047749E"/>
    <w:rsid w:val="00494475"/>
    <w:rsid w:val="004A1A9C"/>
    <w:rsid w:val="004A78AC"/>
    <w:rsid w:val="004A7A67"/>
    <w:rsid w:val="004C068F"/>
    <w:rsid w:val="004C2D53"/>
    <w:rsid w:val="004D2A56"/>
    <w:rsid w:val="004D5C66"/>
    <w:rsid w:val="004D6C7F"/>
    <w:rsid w:val="004E283B"/>
    <w:rsid w:val="004F0660"/>
    <w:rsid w:val="005047B1"/>
    <w:rsid w:val="005054FD"/>
    <w:rsid w:val="005132BF"/>
    <w:rsid w:val="00515BAB"/>
    <w:rsid w:val="00526D6F"/>
    <w:rsid w:val="00527EDB"/>
    <w:rsid w:val="00546B06"/>
    <w:rsid w:val="00554E7E"/>
    <w:rsid w:val="00567334"/>
    <w:rsid w:val="005673A6"/>
    <w:rsid w:val="005829A5"/>
    <w:rsid w:val="00592081"/>
    <w:rsid w:val="00593FC3"/>
    <w:rsid w:val="00597FFC"/>
    <w:rsid w:val="005A12D1"/>
    <w:rsid w:val="005A1597"/>
    <w:rsid w:val="005A4C5A"/>
    <w:rsid w:val="005B32EE"/>
    <w:rsid w:val="005B6428"/>
    <w:rsid w:val="005C228A"/>
    <w:rsid w:val="005C6AEA"/>
    <w:rsid w:val="006057B6"/>
    <w:rsid w:val="0061158D"/>
    <w:rsid w:val="0061316E"/>
    <w:rsid w:val="00622561"/>
    <w:rsid w:val="0062269C"/>
    <w:rsid w:val="0062301D"/>
    <w:rsid w:val="00632B0E"/>
    <w:rsid w:val="00633864"/>
    <w:rsid w:val="0064706B"/>
    <w:rsid w:val="0065157B"/>
    <w:rsid w:val="00654849"/>
    <w:rsid w:val="006552E7"/>
    <w:rsid w:val="00656A9D"/>
    <w:rsid w:val="00682D75"/>
    <w:rsid w:val="00692355"/>
    <w:rsid w:val="006946BB"/>
    <w:rsid w:val="006B5C08"/>
    <w:rsid w:val="006C441E"/>
    <w:rsid w:val="006C562D"/>
    <w:rsid w:val="006D4033"/>
    <w:rsid w:val="006E68BD"/>
    <w:rsid w:val="006E6A52"/>
    <w:rsid w:val="006F09FE"/>
    <w:rsid w:val="006F5758"/>
    <w:rsid w:val="00703FB3"/>
    <w:rsid w:val="007070F4"/>
    <w:rsid w:val="007112B8"/>
    <w:rsid w:val="00714138"/>
    <w:rsid w:val="00721B4A"/>
    <w:rsid w:val="0072776E"/>
    <w:rsid w:val="00743242"/>
    <w:rsid w:val="0074749E"/>
    <w:rsid w:val="00767173"/>
    <w:rsid w:val="00767D48"/>
    <w:rsid w:val="00776E87"/>
    <w:rsid w:val="00780891"/>
    <w:rsid w:val="00783E69"/>
    <w:rsid w:val="007842FF"/>
    <w:rsid w:val="007B2471"/>
    <w:rsid w:val="007C49D0"/>
    <w:rsid w:val="007D0699"/>
    <w:rsid w:val="007D1B43"/>
    <w:rsid w:val="007E459F"/>
    <w:rsid w:val="007E7768"/>
    <w:rsid w:val="007F0637"/>
    <w:rsid w:val="007F4211"/>
    <w:rsid w:val="008040F6"/>
    <w:rsid w:val="008105F8"/>
    <w:rsid w:val="00830971"/>
    <w:rsid w:val="0084061D"/>
    <w:rsid w:val="00851126"/>
    <w:rsid w:val="00857DEE"/>
    <w:rsid w:val="0087439B"/>
    <w:rsid w:val="008743CA"/>
    <w:rsid w:val="0089438D"/>
    <w:rsid w:val="008A0299"/>
    <w:rsid w:val="008A177C"/>
    <w:rsid w:val="008B220F"/>
    <w:rsid w:val="008C2A7A"/>
    <w:rsid w:val="008C372F"/>
    <w:rsid w:val="008C47F7"/>
    <w:rsid w:val="008D579E"/>
    <w:rsid w:val="008D5D4E"/>
    <w:rsid w:val="008E30DA"/>
    <w:rsid w:val="008F5B91"/>
    <w:rsid w:val="00910F16"/>
    <w:rsid w:val="009135C7"/>
    <w:rsid w:val="009157BD"/>
    <w:rsid w:val="009313C3"/>
    <w:rsid w:val="00937C94"/>
    <w:rsid w:val="0094058A"/>
    <w:rsid w:val="0095510F"/>
    <w:rsid w:val="00955135"/>
    <w:rsid w:val="00961B70"/>
    <w:rsid w:val="00965C08"/>
    <w:rsid w:val="00983CF1"/>
    <w:rsid w:val="00985CF2"/>
    <w:rsid w:val="00993967"/>
    <w:rsid w:val="009A1A3C"/>
    <w:rsid w:val="009A4608"/>
    <w:rsid w:val="009A6732"/>
    <w:rsid w:val="009B0D1F"/>
    <w:rsid w:val="009C39F0"/>
    <w:rsid w:val="009C50FD"/>
    <w:rsid w:val="009D2978"/>
    <w:rsid w:val="009D5487"/>
    <w:rsid w:val="009D6398"/>
    <w:rsid w:val="009D76DA"/>
    <w:rsid w:val="009D7812"/>
    <w:rsid w:val="009E0EF1"/>
    <w:rsid w:val="009F59BB"/>
    <w:rsid w:val="00A039BE"/>
    <w:rsid w:val="00A04635"/>
    <w:rsid w:val="00A10379"/>
    <w:rsid w:val="00A12994"/>
    <w:rsid w:val="00A15ECB"/>
    <w:rsid w:val="00A31649"/>
    <w:rsid w:val="00A347B7"/>
    <w:rsid w:val="00A37EB5"/>
    <w:rsid w:val="00A56C71"/>
    <w:rsid w:val="00A62265"/>
    <w:rsid w:val="00A63391"/>
    <w:rsid w:val="00AA0DD4"/>
    <w:rsid w:val="00AA530A"/>
    <w:rsid w:val="00AE0159"/>
    <w:rsid w:val="00AE37DC"/>
    <w:rsid w:val="00AE3CCA"/>
    <w:rsid w:val="00AF409C"/>
    <w:rsid w:val="00AF5733"/>
    <w:rsid w:val="00B011F8"/>
    <w:rsid w:val="00B037C7"/>
    <w:rsid w:val="00B04F52"/>
    <w:rsid w:val="00B061FC"/>
    <w:rsid w:val="00B1276C"/>
    <w:rsid w:val="00B143E3"/>
    <w:rsid w:val="00B1556B"/>
    <w:rsid w:val="00B175D5"/>
    <w:rsid w:val="00B2762B"/>
    <w:rsid w:val="00B426D0"/>
    <w:rsid w:val="00B4561E"/>
    <w:rsid w:val="00B47465"/>
    <w:rsid w:val="00B7691B"/>
    <w:rsid w:val="00B77EAB"/>
    <w:rsid w:val="00B935B6"/>
    <w:rsid w:val="00BA3355"/>
    <w:rsid w:val="00BA3C49"/>
    <w:rsid w:val="00BA7417"/>
    <w:rsid w:val="00BA7695"/>
    <w:rsid w:val="00BB57D1"/>
    <w:rsid w:val="00BC09ED"/>
    <w:rsid w:val="00BC0AE4"/>
    <w:rsid w:val="00BC6694"/>
    <w:rsid w:val="00BD096E"/>
    <w:rsid w:val="00BD451E"/>
    <w:rsid w:val="00BF3FA3"/>
    <w:rsid w:val="00C00C61"/>
    <w:rsid w:val="00C033FD"/>
    <w:rsid w:val="00C043D1"/>
    <w:rsid w:val="00C1703A"/>
    <w:rsid w:val="00C20B38"/>
    <w:rsid w:val="00C346FB"/>
    <w:rsid w:val="00C36BAB"/>
    <w:rsid w:val="00C45345"/>
    <w:rsid w:val="00C4580A"/>
    <w:rsid w:val="00C46E74"/>
    <w:rsid w:val="00C47BA0"/>
    <w:rsid w:val="00C5197C"/>
    <w:rsid w:val="00C62F53"/>
    <w:rsid w:val="00C64D77"/>
    <w:rsid w:val="00C7114E"/>
    <w:rsid w:val="00C732D7"/>
    <w:rsid w:val="00C749B3"/>
    <w:rsid w:val="00C80D29"/>
    <w:rsid w:val="00C86AA1"/>
    <w:rsid w:val="00C93364"/>
    <w:rsid w:val="00C93CD1"/>
    <w:rsid w:val="00C94422"/>
    <w:rsid w:val="00CC4413"/>
    <w:rsid w:val="00CC4419"/>
    <w:rsid w:val="00CD12EE"/>
    <w:rsid w:val="00CE777E"/>
    <w:rsid w:val="00CF3CCC"/>
    <w:rsid w:val="00D014FE"/>
    <w:rsid w:val="00D02E2D"/>
    <w:rsid w:val="00D13D8E"/>
    <w:rsid w:val="00D20454"/>
    <w:rsid w:val="00D274BC"/>
    <w:rsid w:val="00D37D70"/>
    <w:rsid w:val="00D47759"/>
    <w:rsid w:val="00D73D52"/>
    <w:rsid w:val="00D82DDC"/>
    <w:rsid w:val="00D8748D"/>
    <w:rsid w:val="00D91DA0"/>
    <w:rsid w:val="00D93504"/>
    <w:rsid w:val="00DA21DB"/>
    <w:rsid w:val="00DA566E"/>
    <w:rsid w:val="00DB3B71"/>
    <w:rsid w:val="00DC125E"/>
    <w:rsid w:val="00DC7217"/>
    <w:rsid w:val="00DD0B7E"/>
    <w:rsid w:val="00DD6644"/>
    <w:rsid w:val="00DD6A37"/>
    <w:rsid w:val="00DE0789"/>
    <w:rsid w:val="00DE772B"/>
    <w:rsid w:val="00DF43D3"/>
    <w:rsid w:val="00DF52A6"/>
    <w:rsid w:val="00E0392D"/>
    <w:rsid w:val="00E14FC7"/>
    <w:rsid w:val="00E16555"/>
    <w:rsid w:val="00E168C6"/>
    <w:rsid w:val="00E17A80"/>
    <w:rsid w:val="00E24DE6"/>
    <w:rsid w:val="00E316BF"/>
    <w:rsid w:val="00E32453"/>
    <w:rsid w:val="00E47530"/>
    <w:rsid w:val="00E830B2"/>
    <w:rsid w:val="00E86238"/>
    <w:rsid w:val="00E95008"/>
    <w:rsid w:val="00EA4271"/>
    <w:rsid w:val="00EB0FAC"/>
    <w:rsid w:val="00EB4AF7"/>
    <w:rsid w:val="00ED472E"/>
    <w:rsid w:val="00ED7F4F"/>
    <w:rsid w:val="00EF25F6"/>
    <w:rsid w:val="00EF4BA8"/>
    <w:rsid w:val="00EF5902"/>
    <w:rsid w:val="00F12BAE"/>
    <w:rsid w:val="00F149C3"/>
    <w:rsid w:val="00F15AED"/>
    <w:rsid w:val="00F15EE9"/>
    <w:rsid w:val="00F17901"/>
    <w:rsid w:val="00F32B3C"/>
    <w:rsid w:val="00F41EF4"/>
    <w:rsid w:val="00F472E8"/>
    <w:rsid w:val="00F66604"/>
    <w:rsid w:val="00F731CC"/>
    <w:rsid w:val="00F81908"/>
    <w:rsid w:val="00F84E7B"/>
    <w:rsid w:val="00F949F7"/>
    <w:rsid w:val="00FA23E2"/>
    <w:rsid w:val="00FA7E0D"/>
    <w:rsid w:val="00FC1300"/>
    <w:rsid w:val="00FC3FCE"/>
    <w:rsid w:val="00FD0BA2"/>
    <w:rsid w:val="00FD15A4"/>
    <w:rsid w:val="00FD63AD"/>
    <w:rsid w:val="00FD6A0B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6E60"/>
  <w15:docId w15:val="{563C8D4A-6783-44C5-A65C-6EE0B1B9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F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4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8105F8"/>
  </w:style>
  <w:style w:type="paragraph" w:styleId="a5">
    <w:name w:val="Body Text"/>
    <w:basedOn w:val="a"/>
    <w:link w:val="a6"/>
    <w:rsid w:val="008105F8"/>
    <w:pPr>
      <w:widowControl w:val="0"/>
      <w:suppressAutoHyphens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6">
    <w:name w:val="Основной текст Знак"/>
    <w:basedOn w:val="a0"/>
    <w:link w:val="a5"/>
    <w:rsid w:val="008105F8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header"/>
    <w:basedOn w:val="a"/>
    <w:link w:val="a8"/>
    <w:uiPriority w:val="99"/>
    <w:unhideWhenUsed/>
    <w:rsid w:val="00B061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61FC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61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1FC"/>
    <w:rPr>
      <w:rFonts w:eastAsia="Times New Roman" w:cs="Times New Roman"/>
      <w:sz w:val="20"/>
      <w:szCs w:val="20"/>
      <w:lang w:eastAsia="ru-RU"/>
    </w:rPr>
  </w:style>
  <w:style w:type="character" w:customStyle="1" w:styleId="WW-Absatz-Standardschriftart1">
    <w:name w:val="WW-Absatz-Standardschriftart1"/>
    <w:rsid w:val="007C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8201-33AD-4D1F-94B0-DF8AA635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 Владимир Александрович</dc:creator>
  <cp:lastModifiedBy>Иванов Владимир Александрович</cp:lastModifiedBy>
  <cp:revision>14</cp:revision>
  <cp:lastPrinted>2021-02-26T10:03:00Z</cp:lastPrinted>
  <dcterms:created xsi:type="dcterms:W3CDTF">2022-02-17T08:17:00Z</dcterms:created>
  <dcterms:modified xsi:type="dcterms:W3CDTF">2022-03-09T06:12:00Z</dcterms:modified>
</cp:coreProperties>
</file>